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646691"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767426520"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5C3E1D" w:rsidRDefault="00FB639D" w:rsidP="008C46C0">
      <w:pPr>
        <w:spacing w:after="0" w:line="240" w:lineRule="auto"/>
        <w:jc w:val="center"/>
        <w:rPr>
          <w:rFonts w:ascii="Arial" w:hAnsi="Arial" w:cs="Arial"/>
          <w:b/>
          <w:bCs/>
          <w:sz w:val="28"/>
          <w:szCs w:val="28"/>
          <w:lang w:val="ro-RO"/>
        </w:rPr>
      </w:pPr>
      <w:r w:rsidRPr="007964D7">
        <w:rPr>
          <w:rFonts w:ascii="Arial Black" w:hAnsi="Arial Black"/>
          <w:sz w:val="24"/>
          <w:szCs w:val="24"/>
          <w:lang w:val="ro-RO"/>
        </w:rPr>
        <w:t xml:space="preserve"> </w:t>
      </w:r>
      <w:r w:rsidR="008C46C0" w:rsidRPr="005C3E1D">
        <w:rPr>
          <w:rFonts w:ascii="Arial" w:hAnsi="Arial" w:cs="Arial"/>
          <w:b/>
          <w:bCs/>
          <w:sz w:val="28"/>
          <w:szCs w:val="28"/>
          <w:lang w:val="ro-RO"/>
        </w:rPr>
        <w:t xml:space="preserve">Decizia etapei de încadrare </w:t>
      </w:r>
    </w:p>
    <w:p w:rsidR="005C3E1D" w:rsidRDefault="005C3E1D" w:rsidP="00C06FF3">
      <w:pPr>
        <w:autoSpaceDE w:val="0"/>
        <w:spacing w:after="0" w:line="240" w:lineRule="auto"/>
        <w:ind w:firstLine="540"/>
        <w:jc w:val="both"/>
        <w:rPr>
          <w:rFonts w:ascii="Arial" w:hAnsi="Arial" w:cs="Arial"/>
          <w:sz w:val="24"/>
          <w:szCs w:val="24"/>
          <w:lang w:val="ro-RO"/>
        </w:rPr>
      </w:pPr>
    </w:p>
    <w:p w:rsidR="005C3E1D" w:rsidRDefault="005C3E1D" w:rsidP="00C06FF3">
      <w:pPr>
        <w:autoSpaceDE w:val="0"/>
        <w:spacing w:after="0" w:line="240" w:lineRule="auto"/>
        <w:ind w:firstLine="540"/>
        <w:jc w:val="both"/>
        <w:rPr>
          <w:rFonts w:ascii="Arial" w:hAnsi="Arial" w:cs="Arial"/>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3E1D">
        <w:rPr>
          <w:rFonts w:ascii="Arial" w:hAnsi="Arial" w:cs="Arial"/>
          <w:sz w:val="24"/>
          <w:szCs w:val="24"/>
          <w:lang w:val="ro-RO"/>
        </w:rPr>
        <w:t>7804</w:t>
      </w:r>
      <w:r w:rsidRPr="00C5526B">
        <w:rPr>
          <w:rFonts w:ascii="Arial" w:hAnsi="Arial" w:cs="Arial"/>
          <w:sz w:val="24"/>
          <w:szCs w:val="24"/>
          <w:lang w:val="ro-RO"/>
        </w:rPr>
        <w:t>/</w:t>
      </w:r>
      <w:r w:rsidR="005C3E1D">
        <w:rPr>
          <w:rFonts w:ascii="Arial" w:hAnsi="Arial" w:cs="Arial"/>
          <w:sz w:val="24"/>
          <w:szCs w:val="24"/>
          <w:lang w:val="ro-RO"/>
        </w:rPr>
        <w:t>0</w:t>
      </w:r>
      <w:r w:rsidR="005C2B18">
        <w:rPr>
          <w:rFonts w:ascii="Arial" w:hAnsi="Arial" w:cs="Arial"/>
          <w:sz w:val="24"/>
          <w:szCs w:val="24"/>
          <w:lang w:val="ro-RO"/>
        </w:rPr>
        <w:t>2</w:t>
      </w:r>
      <w:r w:rsidRPr="00C5526B">
        <w:rPr>
          <w:rFonts w:ascii="Arial" w:hAnsi="Arial" w:cs="Arial"/>
          <w:sz w:val="24"/>
          <w:szCs w:val="24"/>
          <w:lang w:val="ro-RO"/>
        </w:rPr>
        <w:t>.</w:t>
      </w:r>
      <w:r w:rsidR="005C3E1D">
        <w:rPr>
          <w:rFonts w:ascii="Arial" w:hAnsi="Arial" w:cs="Arial"/>
          <w:sz w:val="24"/>
          <w:szCs w:val="24"/>
          <w:lang w:val="ro-RO"/>
        </w:rPr>
        <w:t>1</w:t>
      </w:r>
      <w:r w:rsidR="005C2B18">
        <w:rPr>
          <w:rFonts w:ascii="Arial" w:hAnsi="Arial" w:cs="Arial"/>
          <w:sz w:val="24"/>
          <w:szCs w:val="24"/>
          <w:lang w:val="ro-RO"/>
        </w:rPr>
        <w:t>0</w:t>
      </w:r>
      <w:r w:rsidRPr="00C5526B">
        <w:rPr>
          <w:rFonts w:ascii="Arial" w:hAnsi="Arial" w:cs="Arial"/>
          <w:sz w:val="24"/>
          <w:szCs w:val="24"/>
          <w:lang w:val="ro-RO"/>
        </w:rPr>
        <w:t>.20</w:t>
      </w:r>
      <w:r w:rsidR="005C3E1D">
        <w:rPr>
          <w:rFonts w:ascii="Arial" w:hAnsi="Arial" w:cs="Arial"/>
          <w:sz w:val="24"/>
          <w:szCs w:val="24"/>
          <w:lang w:val="ro-RO"/>
        </w:rPr>
        <w:t>23</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42C21">
        <w:rPr>
          <w:rFonts w:ascii="Arial" w:hAnsi="Arial" w:cs="Arial"/>
          <w:sz w:val="24"/>
          <w:szCs w:val="24"/>
          <w:lang w:val="ro-RO"/>
        </w:rPr>
        <w:t>1</w:t>
      </w:r>
      <w:r w:rsidR="005C3E1D">
        <w:rPr>
          <w:rFonts w:ascii="Arial" w:hAnsi="Arial" w:cs="Arial"/>
          <w:sz w:val="24"/>
          <w:szCs w:val="24"/>
          <w:lang w:val="ro-RO"/>
        </w:rPr>
        <w:t>1</w:t>
      </w:r>
      <w:r w:rsidRPr="00863440">
        <w:rPr>
          <w:rFonts w:ascii="Arial" w:hAnsi="Arial" w:cs="Arial"/>
          <w:sz w:val="24"/>
          <w:szCs w:val="24"/>
          <w:lang w:val="ro-RO"/>
        </w:rPr>
        <w:t>.</w:t>
      </w:r>
      <w:r w:rsidR="00D5389C">
        <w:rPr>
          <w:rFonts w:ascii="Arial" w:hAnsi="Arial" w:cs="Arial"/>
          <w:sz w:val="24"/>
          <w:szCs w:val="24"/>
          <w:lang w:val="ro-RO"/>
        </w:rPr>
        <w:t>0</w:t>
      </w:r>
      <w:r w:rsidR="005C3E1D">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w:t>
      </w:r>
      <w:r w:rsidR="005C3E1D">
        <w:rPr>
          <w:rFonts w:ascii="Arial" w:hAnsi="Arial" w:cs="Arial"/>
          <w:sz w:val="24"/>
          <w:szCs w:val="24"/>
          <w:lang w:val="ro-RO"/>
        </w:rPr>
        <w:t>4</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442C21">
        <w:rPr>
          <w:rFonts w:ascii="Arial" w:hAnsi="Arial" w:cs="Arial"/>
          <w:b/>
          <w:sz w:val="24"/>
          <w:szCs w:val="24"/>
          <w:lang w:val="ro-RO"/>
        </w:rPr>
        <w:t>3</w:t>
      </w:r>
      <w:r w:rsidR="005C3E1D">
        <w:rPr>
          <w:rFonts w:ascii="Arial" w:hAnsi="Arial" w:cs="Arial"/>
          <w:b/>
          <w:sz w:val="24"/>
          <w:szCs w:val="24"/>
          <w:lang w:val="ro-RO"/>
        </w:rPr>
        <w:t>54 bis</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5C3E1D">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3E1D">
        <w:rPr>
          <w:rFonts w:ascii="Arial" w:hAnsi="Arial" w:cs="Arial"/>
          <w:sz w:val="24"/>
          <w:szCs w:val="24"/>
          <w:lang w:val="ro-RO"/>
        </w:rPr>
        <w:t>online National</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5C3E1D" w:rsidRPr="005C3E1D">
        <w:rPr>
          <w:rFonts w:ascii="Arial" w:hAnsi="Arial" w:cs="Arial"/>
          <w:sz w:val="24"/>
          <w:szCs w:val="24"/>
          <w:lang w:val="ro-RO"/>
        </w:rPr>
        <w:t>Suprafața terenului pe care se vor desfășura lucrările este de 1110[mp] suprafata amplasament, din care 855 [mp] reprezinta careu sonda si 255 [mp] reprezinta drum de acces (pietruit).</w:t>
      </w:r>
    </w:p>
    <w:p w:rsidR="00807CA4" w:rsidRDefault="00807CA4" w:rsidP="00AB3DCE">
      <w:pPr>
        <w:spacing w:after="0" w:line="240" w:lineRule="auto"/>
        <w:jc w:val="both"/>
        <w:rPr>
          <w:rFonts w:ascii="Arial" w:hAnsi="Arial" w:cs="Arial"/>
          <w:sz w:val="24"/>
          <w:szCs w:val="24"/>
          <w:lang w:val="ro-RO"/>
        </w:rPr>
      </w:pPr>
    </w:p>
    <w:p w:rsidR="00807CA4" w:rsidRDefault="00807CA4" w:rsidP="00AB3DCE">
      <w:pPr>
        <w:spacing w:after="0" w:line="240" w:lineRule="auto"/>
        <w:jc w:val="both"/>
        <w:rPr>
          <w:rFonts w:ascii="Arial" w:hAnsi="Arial" w:cs="Arial"/>
          <w:sz w:val="24"/>
          <w:szCs w:val="24"/>
          <w:lang w:val="ro-RO"/>
        </w:rPr>
      </w:pPr>
      <w:r w:rsidRPr="00807CA4">
        <w:rPr>
          <w:rFonts w:ascii="Times New Roman" w:hAnsi="Times New Roman"/>
          <w:noProof/>
          <w:sz w:val="24"/>
          <w:szCs w:val="24"/>
        </w:rPr>
        <w:drawing>
          <wp:inline distT="0" distB="0" distL="0" distR="0" wp14:anchorId="6ADCE3B4" wp14:editId="37187371">
            <wp:extent cx="2160000" cy="2448917"/>
            <wp:effectExtent l="0" t="0" r="0" b="8890"/>
            <wp:docPr id="1169810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810048" name=""/>
                    <pic:cNvPicPr/>
                  </pic:nvPicPr>
                  <pic:blipFill>
                    <a:blip r:embed="rId11"/>
                    <a:stretch>
                      <a:fillRect/>
                    </a:stretch>
                  </pic:blipFill>
                  <pic:spPr>
                    <a:xfrm>
                      <a:off x="0" y="0"/>
                      <a:ext cx="2160000" cy="2448917"/>
                    </a:xfrm>
                    <a:prstGeom prst="rect">
                      <a:avLst/>
                    </a:prstGeom>
                  </pic:spPr>
                </pic:pic>
              </a:graphicData>
            </a:graphic>
          </wp:inline>
        </w:drawing>
      </w:r>
    </w:p>
    <w:p w:rsidR="00807CA4" w:rsidRDefault="00807CA4" w:rsidP="00AB3DCE">
      <w:pPr>
        <w:spacing w:after="0" w:line="240" w:lineRule="auto"/>
        <w:jc w:val="both"/>
        <w:rPr>
          <w:rFonts w:ascii="Arial" w:hAnsi="Arial" w:cs="Arial"/>
          <w:sz w:val="24"/>
          <w:szCs w:val="24"/>
          <w:lang w:val="ro-RO"/>
        </w:rPr>
      </w:pPr>
    </w:p>
    <w:p w:rsidR="005C3E1D" w:rsidRPr="005C3E1D" w:rsidRDefault="00AB25F2" w:rsidP="005C3E1D">
      <w:pPr>
        <w:spacing w:after="0" w:line="240" w:lineRule="auto"/>
        <w:jc w:val="both"/>
        <w:rPr>
          <w:rFonts w:ascii="Arial" w:hAnsi="Arial" w:cs="Arial"/>
          <w:sz w:val="24"/>
          <w:szCs w:val="24"/>
          <w:lang w:val="ro-RO"/>
        </w:rPr>
      </w:pPr>
      <w:r>
        <w:rPr>
          <w:rFonts w:ascii="Arial" w:hAnsi="Arial" w:cs="Arial"/>
          <w:sz w:val="24"/>
          <w:szCs w:val="24"/>
          <w:lang w:val="ro-RO"/>
        </w:rPr>
        <w:tab/>
      </w:r>
      <w:r w:rsidR="005C3E1D" w:rsidRPr="005C3E1D">
        <w:rPr>
          <w:rFonts w:ascii="Arial" w:hAnsi="Arial" w:cs="Arial"/>
          <w:sz w:val="24"/>
          <w:szCs w:val="24"/>
          <w:lang w:val="ro-RO"/>
        </w:rPr>
        <w:t>Elementele identificate pe amplasamentul sondei, propuse a fi desfiintate, sunt urmatoarele:</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Elemente identificate</w:t>
      </w:r>
      <w:r w:rsidRPr="005C3E1D">
        <w:rPr>
          <w:rFonts w:ascii="Arial" w:hAnsi="Arial" w:cs="Arial"/>
          <w:sz w:val="24"/>
          <w:szCs w:val="24"/>
          <w:lang w:val="ro-RO"/>
        </w:rPr>
        <w:tab/>
        <w:t>Cantitatea estimata</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Beci beton</w:t>
      </w:r>
      <w:r w:rsidRPr="005C3E1D">
        <w:rPr>
          <w:rFonts w:ascii="Arial" w:hAnsi="Arial" w:cs="Arial"/>
          <w:sz w:val="24"/>
          <w:szCs w:val="24"/>
          <w:lang w:val="ro-RO"/>
        </w:rPr>
        <w:tab/>
        <w:t>(2.00 x 2.00 x 1.80)m</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Dala mare</w:t>
      </w:r>
      <w:r w:rsidRPr="005C3E1D">
        <w:rPr>
          <w:rFonts w:ascii="Arial" w:hAnsi="Arial" w:cs="Arial"/>
          <w:sz w:val="24"/>
          <w:szCs w:val="24"/>
          <w:lang w:val="ro-RO"/>
        </w:rPr>
        <w:tab/>
        <w:t>6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Dala mica</w:t>
      </w:r>
      <w:r w:rsidRPr="005C3E1D">
        <w:rPr>
          <w:rFonts w:ascii="Arial" w:hAnsi="Arial" w:cs="Arial"/>
          <w:sz w:val="24"/>
          <w:szCs w:val="24"/>
          <w:lang w:val="ro-RO"/>
        </w:rPr>
        <w:tab/>
        <w:t>2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Rest beton</w:t>
      </w:r>
      <w:r w:rsidRPr="005C3E1D">
        <w:rPr>
          <w:rFonts w:ascii="Arial" w:hAnsi="Arial" w:cs="Arial"/>
          <w:sz w:val="24"/>
          <w:szCs w:val="24"/>
          <w:lang w:val="ro-RO"/>
        </w:rPr>
        <w:tab/>
        <w:t>2 mc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Dala UP</w:t>
      </w:r>
      <w:r w:rsidRPr="005C3E1D">
        <w:rPr>
          <w:rFonts w:ascii="Arial" w:hAnsi="Arial" w:cs="Arial"/>
          <w:sz w:val="24"/>
          <w:szCs w:val="24"/>
          <w:lang w:val="ro-RO"/>
        </w:rPr>
        <w:tab/>
        <w:t>2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Stalp SE 10</w:t>
      </w:r>
      <w:r w:rsidRPr="005C3E1D">
        <w:rPr>
          <w:rFonts w:ascii="Arial" w:hAnsi="Arial" w:cs="Arial"/>
          <w:sz w:val="24"/>
          <w:szCs w:val="24"/>
          <w:lang w:val="ro-RO"/>
        </w:rPr>
        <w:tab/>
        <w:t>1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Stalp SE4</w:t>
      </w:r>
      <w:r w:rsidRPr="005C3E1D">
        <w:rPr>
          <w:rFonts w:ascii="Arial" w:hAnsi="Arial" w:cs="Arial"/>
          <w:sz w:val="24"/>
          <w:szCs w:val="24"/>
          <w:lang w:val="ro-RO"/>
        </w:rPr>
        <w:tab/>
        <w:t>2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Zona pamant in amestec cu pietris</w:t>
      </w:r>
      <w:r w:rsidRPr="005C3E1D">
        <w:rPr>
          <w:rFonts w:ascii="Arial" w:hAnsi="Arial" w:cs="Arial"/>
          <w:sz w:val="24"/>
          <w:szCs w:val="24"/>
          <w:lang w:val="ro-RO"/>
        </w:rPr>
        <w:tab/>
        <w:t>349 mp; h=-0.2m</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Fundatie beton</w:t>
      </w:r>
      <w:r w:rsidRPr="005C3E1D">
        <w:rPr>
          <w:rFonts w:ascii="Arial" w:hAnsi="Arial" w:cs="Arial"/>
          <w:sz w:val="24"/>
          <w:szCs w:val="24"/>
          <w:lang w:val="ro-RO"/>
        </w:rPr>
        <w:tab/>
        <w:t>1 buc</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Drum de acces pietruit</w:t>
      </w:r>
      <w:r w:rsidRPr="005C3E1D">
        <w:rPr>
          <w:rFonts w:ascii="Arial" w:hAnsi="Arial" w:cs="Arial"/>
          <w:sz w:val="24"/>
          <w:szCs w:val="24"/>
          <w:lang w:val="ro-RO"/>
        </w:rPr>
        <w:tab/>
        <w:t>255 mp</w:t>
      </w:r>
    </w:p>
    <w:p w:rsidR="005C3E1D" w:rsidRPr="005C3E1D" w:rsidRDefault="005C3E1D" w:rsidP="005C3E1D">
      <w:pPr>
        <w:spacing w:after="0" w:line="240" w:lineRule="auto"/>
        <w:jc w:val="both"/>
        <w:rPr>
          <w:rFonts w:ascii="Arial" w:hAnsi="Arial" w:cs="Arial"/>
          <w:sz w:val="24"/>
          <w:szCs w:val="24"/>
          <w:lang w:val="ro-RO"/>
        </w:rPr>
      </w:pP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Elementele care nu sunt vizibile la suprafata, dar se estimeaza ca pot fi identificate in timpul executiei:</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Elemente estimate, care nu sunt vizibile</w:t>
      </w:r>
      <w:r w:rsidRPr="005C3E1D">
        <w:rPr>
          <w:rFonts w:ascii="Arial" w:hAnsi="Arial" w:cs="Arial"/>
          <w:sz w:val="24"/>
          <w:szCs w:val="24"/>
          <w:lang w:val="ro-RO"/>
        </w:rPr>
        <w:tab/>
        <w:t>Cantitatea estimata</w:t>
      </w:r>
    </w:p>
    <w:p w:rsidR="005C3E1D" w:rsidRPr="005C3E1D"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Ancore</w:t>
      </w:r>
      <w:r w:rsidRPr="005C3E1D">
        <w:rPr>
          <w:rFonts w:ascii="Arial" w:hAnsi="Arial" w:cs="Arial"/>
          <w:sz w:val="24"/>
          <w:szCs w:val="24"/>
          <w:lang w:val="ro-RO"/>
        </w:rPr>
        <w:tab/>
        <w:t>4 buc</w:t>
      </w:r>
    </w:p>
    <w:p w:rsidR="00AB25F2" w:rsidRDefault="005C3E1D" w:rsidP="005C3E1D">
      <w:pPr>
        <w:spacing w:after="0" w:line="240" w:lineRule="auto"/>
        <w:jc w:val="both"/>
        <w:rPr>
          <w:rFonts w:ascii="Arial" w:hAnsi="Arial" w:cs="Arial"/>
          <w:sz w:val="24"/>
          <w:szCs w:val="24"/>
          <w:lang w:val="ro-RO"/>
        </w:rPr>
      </w:pPr>
      <w:r w:rsidRPr="005C3E1D">
        <w:rPr>
          <w:rFonts w:ascii="Arial" w:hAnsi="Arial" w:cs="Arial"/>
          <w:sz w:val="24"/>
          <w:szCs w:val="24"/>
          <w:lang w:val="ro-RO"/>
        </w:rPr>
        <w:t>Fundatie MAST</w:t>
      </w:r>
      <w:r w:rsidRPr="005C3E1D">
        <w:rPr>
          <w:rFonts w:ascii="Arial" w:hAnsi="Arial" w:cs="Arial"/>
          <w:sz w:val="24"/>
          <w:szCs w:val="24"/>
          <w:lang w:val="ro-RO"/>
        </w:rPr>
        <w:tab/>
        <w:t>1 buc</w:t>
      </w:r>
    </w:p>
    <w:p w:rsidR="005C3E1D" w:rsidRPr="0067553B" w:rsidRDefault="005C3E1D" w:rsidP="005C3E1D">
      <w:pPr>
        <w:spacing w:after="0" w:line="240" w:lineRule="auto"/>
        <w:jc w:val="both"/>
        <w:rPr>
          <w:rFonts w:ascii="Arial" w:hAnsi="Arial" w:cs="Arial"/>
          <w:sz w:val="24"/>
          <w:szCs w:val="24"/>
        </w:rPr>
      </w:pPr>
    </w:p>
    <w:p w:rsidR="00C35952" w:rsidRDefault="00FE7CB8" w:rsidP="00C35952">
      <w:pPr>
        <w:spacing w:after="0" w:line="240" w:lineRule="auto"/>
        <w:jc w:val="both"/>
        <w:rPr>
          <w:rFonts w:ascii="Arial" w:hAnsi="Arial" w:cs="Arial"/>
          <w:sz w:val="24"/>
          <w:szCs w:val="24"/>
          <w:lang w:val="fr-FR"/>
        </w:rPr>
      </w:pPr>
      <w:r>
        <w:rPr>
          <w:rFonts w:ascii="Arial" w:hAnsi="Arial" w:cs="Arial"/>
          <w:sz w:val="24"/>
          <w:szCs w:val="24"/>
          <w:lang w:val="fr-FR"/>
        </w:rPr>
        <w:tab/>
      </w:r>
      <w:r w:rsidR="00C35952" w:rsidRPr="00C35952">
        <w:rPr>
          <w:rFonts w:ascii="Arial" w:hAnsi="Arial" w:cs="Arial"/>
          <w:sz w:val="24"/>
          <w:szCs w:val="24"/>
          <w:lang w:val="fr-FR"/>
        </w:rPr>
        <w:t>Principalele lucrari propuse a fi executate pentru abandonarea de suprafata a sondei sunt urmatoarele:</w:t>
      </w:r>
    </w:p>
    <w:p w:rsidR="00807CA4" w:rsidRPr="00C35952" w:rsidRDefault="00807CA4"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r>
      <w:r w:rsidRPr="00C35952">
        <w:rPr>
          <w:rFonts w:ascii="Arial" w:hAnsi="Arial" w:cs="Arial"/>
          <w:b/>
          <w:sz w:val="24"/>
          <w:szCs w:val="24"/>
          <w:lang w:val="fr-FR"/>
        </w:rPr>
        <w:t>Organizarea de santier</w:t>
      </w:r>
      <w:r w:rsidRPr="00C35952">
        <w:rPr>
          <w:rFonts w:ascii="Arial" w:hAnsi="Arial" w:cs="Arial"/>
          <w:sz w:val="24"/>
          <w:szCs w:val="24"/>
          <w:lang w:val="fr-FR"/>
        </w:rPr>
        <w:t xml:space="preserve"> si pregatirea amplasamentului pentru executia lucrarilor propuse: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 xml:space="preserve">Predarea cu proces verbal a amplasamentului la executant, cu asigurarea conditiilor ce ii revin pentru lucrul in siguranta; </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Imprejmuirea amplasamentului prin montare banda de semnalizare amplasament sonda;</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 xml:space="preserve">Asigurarea echipelor de lucru necesare cu personal calificat si auxiliar corespunzator pentru operatiunile de executat; </w:t>
      </w:r>
    </w:p>
    <w:p w:rsid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Inlaturarea vegetatiei de pe amplasament;</w:t>
      </w:r>
    </w:p>
    <w:p w:rsidR="00807CA4" w:rsidRDefault="00807CA4" w:rsidP="00C35952">
      <w:pPr>
        <w:spacing w:after="0" w:line="240" w:lineRule="auto"/>
        <w:jc w:val="both"/>
        <w:rPr>
          <w:rFonts w:ascii="Arial" w:hAnsi="Arial" w:cs="Arial"/>
          <w:sz w:val="24"/>
          <w:szCs w:val="24"/>
          <w:lang w:val="fr-FR"/>
        </w:rPr>
      </w:pPr>
    </w:p>
    <w:p w:rsidR="00807CA4" w:rsidRDefault="00807CA4" w:rsidP="00C35952">
      <w:pPr>
        <w:spacing w:after="0" w:line="240" w:lineRule="auto"/>
        <w:jc w:val="both"/>
        <w:rPr>
          <w:rFonts w:ascii="Arial" w:hAnsi="Arial" w:cs="Arial"/>
          <w:sz w:val="24"/>
          <w:szCs w:val="24"/>
          <w:lang w:val="fr-FR"/>
        </w:rPr>
      </w:pPr>
    </w:p>
    <w:p w:rsidR="00807CA4" w:rsidRDefault="00807CA4"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 xml:space="preserve">Mobilizarea utilajelor/echipamentelor (aducerea pe santier a utilajelor si echipamentelor corespunzatoare lucrarilor si a mijloacelor de transport adecvate); </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Montare panou de informare privind proiectul;</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In perioada de executie a lucrarilor, toate utilajele/echipamentele necesare pentru activitatile prevazute, vor fi instalate intr-o zona apropiata de cea a lucrarii executate (cel mai apropiat parc apartinand OMV Petrom SA).</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r>
      <w:r w:rsidRPr="00C35952">
        <w:rPr>
          <w:rFonts w:ascii="Arial" w:hAnsi="Arial" w:cs="Arial"/>
          <w:b/>
          <w:sz w:val="24"/>
          <w:szCs w:val="24"/>
          <w:lang w:val="fr-FR"/>
        </w:rPr>
        <w:t>Deconectarea utilităților</w:t>
      </w:r>
      <w:r w:rsidRPr="00C35952">
        <w:rPr>
          <w:rFonts w:ascii="Arial" w:hAnsi="Arial" w:cs="Arial"/>
          <w:sz w:val="24"/>
          <w:szCs w:val="24"/>
          <w:lang w:val="fr-FR"/>
        </w:rPr>
        <w:t xml:space="preserve"> </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354 bis Suplacu de Barcau vor fi dezafectate.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Lucrările de demolare/desfiintare a elementelor identificate pe amplasament vor putea începe numai după ce: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se va efectua debranșarea de la rețelele de alimentare cu energie electrica ;</w:t>
      </w:r>
    </w:p>
    <w:p w:rsid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se va verifica existența tensiunii la cablurile electrice existente pe amplasament după care se va proceda la desfiintarea lor.</w:t>
      </w:r>
    </w:p>
    <w:p w:rsidR="00C35952" w:rsidRPr="00C35952" w:rsidRDefault="00C35952"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r>
      <w:r w:rsidRPr="00C35952">
        <w:rPr>
          <w:rFonts w:ascii="Arial" w:hAnsi="Arial" w:cs="Arial"/>
          <w:b/>
          <w:sz w:val="24"/>
          <w:szCs w:val="24"/>
          <w:lang w:val="fr-FR"/>
        </w:rPr>
        <w:t>Debranșare și dezafectarea conductelor și instalațiilor tehnologice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         Conductele inactive potential identificate in timpul lucrarilor pe amplasamentul sondei, se vor asigura si goli de eventualele reziduuri, se vor taia pana la limita amplasamentului si se vor deconecta de la reteaua principala, montandu-se in loc o blinda. Eventualele reziduuri rezultate în urma golirii conductelor se vor depozita în habe metalice și ulterior vor fi transportate în locațiile indicate de reprezentanții Petrom. </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Premergător dezafectării conductelor se vor lua următoarele măsuri: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se va împrejmui zona de lucru cu banda de semnalizare și se vor monta panouri de avertizare asupra pericolelor;</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șantierul va fi dotat cu echipamente necesare stingerii incendiilor;</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personalul prezent pe șantier va fi instruit în vederea respectării normelor de protecție a muncii și utilizarea echipamentelor de stingere a incendiilor;</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Deșeurile metalice rezultate vor fi depozitate în locul special amenajat pentru depozitarea deșeurilor, urmând </w:t>
      </w:r>
      <w:proofErr w:type="gramStart"/>
      <w:r w:rsidRPr="00C35952">
        <w:rPr>
          <w:rFonts w:ascii="Arial" w:hAnsi="Arial" w:cs="Arial"/>
          <w:sz w:val="24"/>
          <w:szCs w:val="24"/>
          <w:lang w:val="fr-FR"/>
        </w:rPr>
        <w:t>ca</w:t>
      </w:r>
      <w:proofErr w:type="gramEnd"/>
      <w:r w:rsidRPr="00C35952">
        <w:rPr>
          <w:rFonts w:ascii="Arial" w:hAnsi="Arial" w:cs="Arial"/>
          <w:sz w:val="24"/>
          <w:szCs w:val="24"/>
          <w:lang w:val="fr-FR"/>
        </w:rPr>
        <w:t xml:space="preserve"> la finalul lucrărilor să fie predate către către OMV Petrom SA, sau catre o societate autorizata in colectare/tratare/valorificare/eliminare deseuri.</w:t>
      </w:r>
    </w:p>
    <w:p w:rsidR="00C35952" w:rsidRPr="00C35952" w:rsidRDefault="00C35952"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b/>
          <w:sz w:val="24"/>
          <w:szCs w:val="24"/>
          <w:lang w:val="fr-FR"/>
        </w:rPr>
      </w:pPr>
      <w:r w:rsidRPr="00C35952">
        <w:rPr>
          <w:rFonts w:ascii="Arial" w:hAnsi="Arial" w:cs="Arial"/>
          <w:b/>
          <w:sz w:val="24"/>
          <w:szCs w:val="24"/>
          <w:lang w:val="fr-FR"/>
        </w:rPr>
        <w:t>•</w:t>
      </w:r>
      <w:r w:rsidRPr="00C35952">
        <w:rPr>
          <w:rFonts w:ascii="Arial" w:hAnsi="Arial" w:cs="Arial"/>
          <w:b/>
          <w:sz w:val="24"/>
          <w:szCs w:val="24"/>
          <w:lang w:val="fr-FR"/>
        </w:rPr>
        <w:tab/>
        <w:t>LUCRĂRI DEMOLARE</w:t>
      </w:r>
    </w:p>
    <w:p w:rsidR="00C35952" w:rsidRPr="00C35952" w:rsidRDefault="00C35952" w:rsidP="00C35952">
      <w:pPr>
        <w:spacing w:after="0" w:line="240" w:lineRule="auto"/>
        <w:jc w:val="both"/>
        <w:rPr>
          <w:rFonts w:ascii="Arial" w:hAnsi="Arial" w:cs="Arial"/>
          <w:i/>
          <w:sz w:val="24"/>
          <w:szCs w:val="24"/>
          <w:lang w:val="fr-FR"/>
        </w:rPr>
      </w:pPr>
      <w:r w:rsidRPr="00C35952">
        <w:rPr>
          <w:rFonts w:ascii="Arial" w:hAnsi="Arial" w:cs="Arial"/>
          <w:sz w:val="24"/>
          <w:szCs w:val="24"/>
          <w:lang w:val="fr-FR"/>
        </w:rPr>
        <w:t></w:t>
      </w:r>
      <w:r w:rsidRPr="00C35952">
        <w:rPr>
          <w:rFonts w:ascii="Arial" w:hAnsi="Arial" w:cs="Arial"/>
          <w:i/>
          <w:sz w:val="24"/>
          <w:szCs w:val="24"/>
          <w:lang w:val="fr-FR"/>
        </w:rPr>
        <w:tab/>
        <w:t>Demolarea structurilor din beton</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Pentru executarea acestor lucrări se pot stabili mai multe operatiuni tehnologice de lucru în funcție de următoarele condiții: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tipurile de utilaje avute în dotare de societatea care execută demolarea;</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structura constructivă a elementelor din beton;</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poziția de lucru (orizontal sau vertical);</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dimensiunea lucrărilor executate;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spațiul în care se execută operația;</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timpul avut la dispoziție pentru executarea lucrărilor;</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În funcție de utilajele folosite pentru demolarea structurilor din beton, se pot folosi următoarele metode: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prin tragere sau împingere;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prin răsturnare sau afundare;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t>prin utilizarea excavatorului;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Dezafectarea fundațiilor de beton se va face prin mijloace mecanice. Operațiunea </w:t>
      </w:r>
      <w:proofErr w:type="gramStart"/>
      <w:r w:rsidRPr="00C35952">
        <w:rPr>
          <w:rFonts w:ascii="Arial" w:hAnsi="Arial" w:cs="Arial"/>
          <w:sz w:val="24"/>
          <w:szCs w:val="24"/>
          <w:lang w:val="fr-FR"/>
        </w:rPr>
        <w:t>de  dezafectare</w:t>
      </w:r>
      <w:proofErr w:type="gramEnd"/>
      <w:r w:rsidRPr="00C35952">
        <w:rPr>
          <w:rFonts w:ascii="Arial" w:hAnsi="Arial" w:cs="Arial"/>
          <w:sz w:val="24"/>
          <w:szCs w:val="24"/>
          <w:lang w:val="fr-FR"/>
        </w:rPr>
        <w:t xml:space="preserve"> a elementelor din beton va fi precedată de săpătura pământului din jurul betonului.</w:t>
      </w:r>
    </w:p>
    <w:p w:rsidR="00C35952" w:rsidRPr="00C35952" w:rsidRDefault="00C35952" w:rsidP="00C35952">
      <w:pPr>
        <w:spacing w:after="0" w:line="240" w:lineRule="auto"/>
        <w:jc w:val="both"/>
        <w:rPr>
          <w:rFonts w:ascii="Arial" w:hAnsi="Arial" w:cs="Arial"/>
          <w:sz w:val="24"/>
          <w:szCs w:val="24"/>
          <w:lang w:val="fr-FR"/>
        </w:rPr>
      </w:pPr>
    </w:p>
    <w:p w:rsidR="00807CA4" w:rsidRDefault="00807CA4" w:rsidP="00C35952">
      <w:pPr>
        <w:spacing w:after="0" w:line="240" w:lineRule="auto"/>
        <w:jc w:val="both"/>
        <w:rPr>
          <w:rFonts w:ascii="Arial" w:hAnsi="Arial" w:cs="Arial"/>
          <w:sz w:val="24"/>
          <w:szCs w:val="24"/>
          <w:lang w:val="fr-FR"/>
        </w:rPr>
      </w:pPr>
    </w:p>
    <w:p w:rsidR="00807CA4" w:rsidRDefault="00807CA4" w:rsidP="00C35952">
      <w:pPr>
        <w:spacing w:after="0" w:line="240" w:lineRule="auto"/>
        <w:jc w:val="both"/>
        <w:rPr>
          <w:rFonts w:ascii="Arial" w:hAnsi="Arial" w:cs="Arial"/>
          <w:sz w:val="24"/>
          <w:szCs w:val="24"/>
          <w:lang w:val="fr-FR"/>
        </w:rPr>
      </w:pPr>
    </w:p>
    <w:p w:rsidR="00807CA4" w:rsidRDefault="00807CA4"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Dezafectarea fundațiilor de beton se va face prin mijloace mecanice. Operațiunea </w:t>
      </w:r>
      <w:proofErr w:type="gramStart"/>
      <w:r w:rsidRPr="00C35952">
        <w:rPr>
          <w:rFonts w:ascii="Arial" w:hAnsi="Arial" w:cs="Arial"/>
          <w:sz w:val="24"/>
          <w:szCs w:val="24"/>
          <w:lang w:val="fr-FR"/>
        </w:rPr>
        <w:t>de  dezafectare</w:t>
      </w:r>
      <w:proofErr w:type="gramEnd"/>
      <w:r w:rsidRPr="00C35952">
        <w:rPr>
          <w:rFonts w:ascii="Arial" w:hAnsi="Arial" w:cs="Arial"/>
          <w:sz w:val="24"/>
          <w:szCs w:val="24"/>
          <w:lang w:val="fr-FR"/>
        </w:rPr>
        <w:t xml:space="preserve"> a elementelor din beton va fi precedată de săpătura pământului din jurul betonului.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Beciul sondei se va curata si desființa. Se va acorda atenție sporită </w:t>
      </w:r>
      <w:proofErr w:type="gramStart"/>
      <w:r w:rsidRPr="00C35952">
        <w:rPr>
          <w:rFonts w:ascii="Arial" w:hAnsi="Arial" w:cs="Arial"/>
          <w:sz w:val="24"/>
          <w:szCs w:val="24"/>
          <w:lang w:val="fr-FR"/>
        </w:rPr>
        <w:t>ca</w:t>
      </w:r>
      <w:proofErr w:type="gramEnd"/>
      <w:r w:rsidRPr="00C35952">
        <w:rPr>
          <w:rFonts w:ascii="Arial" w:hAnsi="Arial" w:cs="Arial"/>
          <w:sz w:val="24"/>
          <w:szCs w:val="24"/>
          <w:lang w:val="fr-FR"/>
        </w:rPr>
        <w:t xml:space="preserve"> în timpul lucrărilor de desființare să nu fie afectată coloana sondei.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r>
      <w:r w:rsidRPr="00C35952">
        <w:rPr>
          <w:rFonts w:ascii="Arial" w:hAnsi="Arial" w:cs="Arial"/>
          <w:i/>
          <w:sz w:val="24"/>
          <w:szCs w:val="24"/>
          <w:lang w:val="fr-FR"/>
        </w:rPr>
        <w:t>Dezafectarea dalelor si a stalpilor</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Dezafectarea dalelor si a stalpilor se va face cu mijloace mecanizate.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w:t>
      </w:r>
      <w:r w:rsidRPr="00C35952">
        <w:rPr>
          <w:rFonts w:ascii="Arial" w:hAnsi="Arial" w:cs="Arial"/>
          <w:sz w:val="24"/>
          <w:szCs w:val="24"/>
          <w:lang w:val="fr-FR"/>
        </w:rPr>
        <w:tab/>
      </w:r>
      <w:r w:rsidRPr="00C35952">
        <w:rPr>
          <w:rFonts w:ascii="Arial" w:hAnsi="Arial" w:cs="Arial"/>
          <w:i/>
          <w:sz w:val="24"/>
          <w:szCs w:val="24"/>
          <w:lang w:val="fr-FR"/>
        </w:rPr>
        <w:t>Dezafecatrea/desfiintarea suprafetei de pamant in amestec cu pietris si a drumului de acces pietruit</w:t>
      </w:r>
      <w:r w:rsidRPr="00C35952">
        <w:rPr>
          <w:rFonts w:ascii="Arial" w:hAnsi="Arial" w:cs="Arial"/>
          <w:sz w:val="24"/>
          <w:szCs w:val="24"/>
          <w:lang w:val="fr-FR"/>
        </w:rPr>
        <w:t xml:space="preserve"> </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Dezafectarea suprafetei de pamant in amestec cu pietris (349 mp, h=-0.2m) si a drumului de acces pietruit se va realiza prin îndepărtarea stratului format din amestecul de piatră și pământ, respectiv din pietris. Inainte de dezafectare, daca se va considera necesar, se va efectua scarificarea suprafetei ce se va dezafecta.</w:t>
      </w:r>
    </w:p>
    <w:p w:rsidR="00C35952" w:rsidRPr="00C35952" w:rsidRDefault="00C35952" w:rsidP="00C35952">
      <w:pPr>
        <w:spacing w:after="0" w:line="240" w:lineRule="auto"/>
        <w:jc w:val="both"/>
        <w:rPr>
          <w:rFonts w:ascii="Arial" w:hAnsi="Arial" w:cs="Arial"/>
          <w:sz w:val="24"/>
          <w:szCs w:val="24"/>
          <w:lang w:val="fr-FR"/>
        </w:rPr>
      </w:pP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Lucrările de demolare / desfiintare vor fi făcute de echipe specializate în lucrări de demolare, conduse permanent </w:t>
      </w:r>
      <w:proofErr w:type="gramStart"/>
      <w:r w:rsidRPr="00C35952">
        <w:rPr>
          <w:rFonts w:ascii="Arial" w:hAnsi="Arial" w:cs="Arial"/>
          <w:sz w:val="24"/>
          <w:szCs w:val="24"/>
          <w:lang w:val="fr-FR"/>
        </w:rPr>
        <w:t>de un</w:t>
      </w:r>
      <w:proofErr w:type="gramEnd"/>
      <w:r w:rsidRPr="00C35952">
        <w:rPr>
          <w:rFonts w:ascii="Arial" w:hAnsi="Arial" w:cs="Arial"/>
          <w:sz w:val="24"/>
          <w:szCs w:val="24"/>
          <w:lang w:val="fr-FR"/>
        </w:rPr>
        <w:t xml:space="preserve"> cadru tehnic competent cu experiență în acest gen de lucrări.</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 xml:space="preserve">Tot personalul muncitor va fi dotat obligatoriu cu echipament individual de protecție în </w:t>
      </w:r>
      <w:proofErr w:type="gramStart"/>
      <w:r w:rsidRPr="00C35952">
        <w:rPr>
          <w:rFonts w:ascii="Arial" w:hAnsi="Arial" w:cs="Arial"/>
          <w:sz w:val="24"/>
          <w:szCs w:val="24"/>
          <w:lang w:val="fr-FR"/>
        </w:rPr>
        <w:t>conformitate</w:t>
      </w:r>
      <w:proofErr w:type="gramEnd"/>
      <w:r w:rsidRPr="00C35952">
        <w:rPr>
          <w:rFonts w:ascii="Arial" w:hAnsi="Arial" w:cs="Arial"/>
          <w:sz w:val="24"/>
          <w:szCs w:val="24"/>
          <w:lang w:val="fr-FR"/>
        </w:rPr>
        <w:t xml:space="preserve"> cu cerințele normelor de sanatate si securitate in munca.</w:t>
      </w:r>
    </w:p>
    <w:p w:rsidR="00C35952" w:rsidRPr="00C35952"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Pe toată durata lucrarilor de demolare/desfiintare a elementelor identificate pe amplasament,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rsidR="00344B28" w:rsidRDefault="00C35952" w:rsidP="00C35952">
      <w:pPr>
        <w:spacing w:after="0" w:line="240" w:lineRule="auto"/>
        <w:jc w:val="both"/>
        <w:rPr>
          <w:rFonts w:ascii="Arial" w:hAnsi="Arial" w:cs="Arial"/>
          <w:sz w:val="24"/>
          <w:szCs w:val="24"/>
          <w:lang w:val="fr-FR"/>
        </w:rPr>
      </w:pPr>
      <w:r w:rsidRPr="00C35952">
        <w:rPr>
          <w:rFonts w:ascii="Arial" w:hAnsi="Arial" w:cs="Arial"/>
          <w:sz w:val="24"/>
          <w:szCs w:val="24"/>
          <w:lang w:val="fr-FR"/>
        </w:rPr>
        <w:t>Prin responsabilitatea conducătorului lucrării, se va interzice cu desăvârșire continuarea lucrărilor începute fără luarea de măsuri de protecție și asigurarea stabilității tuturor elementelor.</w:t>
      </w:r>
    </w:p>
    <w:p w:rsidR="00C35952" w:rsidRDefault="00C35952" w:rsidP="00C35952">
      <w:pPr>
        <w:spacing w:after="0" w:line="240" w:lineRule="auto"/>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 de refacere a amplasamentului:</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C35952" w:rsidRDefault="0011227C" w:rsidP="00C35952">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C35952">
        <w:rPr>
          <w:rFonts w:ascii="Arial" w:hAnsi="Arial" w:cs="Arial"/>
          <w:b/>
          <w:i/>
          <w:sz w:val="24"/>
          <w:szCs w:val="24"/>
          <w:lang w:val="ro-RO"/>
        </w:rPr>
        <w:t>354 bis</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 xml:space="preserve">i prelevarea de probe de sol. </w:t>
      </w:r>
      <w:r w:rsidR="00C35952" w:rsidRPr="00C35952">
        <w:rPr>
          <w:rFonts w:ascii="Arial" w:hAnsi="Arial" w:cs="Arial"/>
          <w:sz w:val="24"/>
          <w:szCs w:val="24"/>
          <w:lang w:val="ro-RO"/>
        </w:rPr>
        <w:t xml:space="preserve">Rezultatele valorilor determinate pentru probele de sol au fost comparate cu valorile de referință pentru urme de elemente chimice în sol, pentru terenuri cu folosință </w:t>
      </w:r>
      <w:r w:rsidR="00C35952" w:rsidRPr="00C35952">
        <w:rPr>
          <w:rFonts w:ascii="Arial" w:hAnsi="Arial" w:cs="Arial"/>
          <w:b/>
          <w:sz w:val="24"/>
          <w:szCs w:val="24"/>
          <w:lang w:val="ro-RO"/>
        </w:rPr>
        <w:t>sensibila</w:t>
      </w:r>
      <w:r w:rsidR="00C35952" w:rsidRPr="00C35952">
        <w:rPr>
          <w:rFonts w:ascii="Arial" w:hAnsi="Arial" w:cs="Arial"/>
          <w:sz w:val="24"/>
          <w:szCs w:val="24"/>
          <w:lang w:val="ro-RO"/>
        </w:rPr>
        <w:t>, conform Ordinului MAPPM nr. 756/1997 pentru aprobarea Reglementării privind evaluarea poluării mediului. Raportarea valorilor indicatorului de calitate Total Hidrocarburi din Petrol la valorile de referință conform ordinului MAPPM 756/1997 a evidențiat:</w:t>
      </w:r>
    </w:p>
    <w:p w:rsidR="00807CA4" w:rsidRPr="00C35952" w:rsidRDefault="00807CA4" w:rsidP="00C35952">
      <w:pPr>
        <w:spacing w:after="0" w:line="240" w:lineRule="auto"/>
        <w:jc w:val="both"/>
        <w:rPr>
          <w:rFonts w:ascii="Arial" w:hAnsi="Arial" w:cs="Arial"/>
          <w:sz w:val="24"/>
          <w:szCs w:val="24"/>
          <w:lang w:val="ro-RO"/>
        </w:rPr>
      </w:pPr>
    </w:p>
    <w:p w:rsidR="00C35952" w:rsidRPr="00C35952" w:rsidRDefault="00C35952" w:rsidP="00C35952">
      <w:pPr>
        <w:spacing w:after="0" w:line="240" w:lineRule="auto"/>
        <w:jc w:val="both"/>
        <w:rPr>
          <w:rFonts w:ascii="Arial" w:hAnsi="Arial" w:cs="Arial"/>
          <w:sz w:val="24"/>
          <w:szCs w:val="24"/>
          <w:lang w:val="ro-RO"/>
        </w:rPr>
      </w:pPr>
      <w:r w:rsidRPr="00C35952">
        <w:rPr>
          <w:rFonts w:ascii="Arial" w:hAnsi="Arial" w:cs="Arial"/>
          <w:b/>
          <w:bCs/>
          <w:sz w:val="24"/>
          <w:szCs w:val="24"/>
          <w:lang w:val="ro-RO"/>
        </w:rPr>
        <w:t>Forajul P1:</w:t>
      </w:r>
      <w:r w:rsidRPr="00C35952">
        <w:rPr>
          <w:rFonts w:ascii="Arial" w:hAnsi="Arial" w:cs="Arial"/>
          <w:sz w:val="24"/>
          <w:szCs w:val="24"/>
          <w:lang w:val="ro-RO"/>
        </w:rPr>
        <w:t xml:space="preserve"> </w:t>
      </w:r>
    </w:p>
    <w:p w:rsidR="00C35952" w:rsidRPr="00C35952" w:rsidRDefault="00C35952" w:rsidP="00C35952">
      <w:pPr>
        <w:spacing w:after="0" w:line="240" w:lineRule="auto"/>
        <w:jc w:val="both"/>
        <w:rPr>
          <w:rFonts w:ascii="Arial" w:hAnsi="Arial" w:cs="Arial"/>
          <w:b/>
          <w:bCs/>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0.2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sub pragul de alerta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0.5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alerta, dar sub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Default="00C35952" w:rsidP="00C35952">
      <w:pPr>
        <w:spacing w:after="0" w:line="240" w:lineRule="auto"/>
        <w:jc w:val="both"/>
        <w:rPr>
          <w:rFonts w:ascii="Arial" w:hAnsi="Arial" w:cs="Arial"/>
          <w:b/>
          <w:bCs/>
          <w:sz w:val="24"/>
          <w:szCs w:val="24"/>
          <w:lang w:val="ro-RO"/>
        </w:rPr>
      </w:pPr>
    </w:p>
    <w:p w:rsidR="00807CA4" w:rsidRDefault="00807CA4" w:rsidP="00C35952">
      <w:pPr>
        <w:spacing w:after="0" w:line="240" w:lineRule="auto"/>
        <w:jc w:val="both"/>
        <w:rPr>
          <w:rFonts w:ascii="Arial" w:hAnsi="Arial" w:cs="Arial"/>
          <w:b/>
          <w:bCs/>
          <w:sz w:val="24"/>
          <w:szCs w:val="24"/>
          <w:lang w:val="ro-RO"/>
        </w:rPr>
      </w:pPr>
    </w:p>
    <w:p w:rsidR="00807CA4" w:rsidRDefault="00807CA4" w:rsidP="00C35952">
      <w:pPr>
        <w:spacing w:after="0" w:line="240" w:lineRule="auto"/>
        <w:jc w:val="both"/>
        <w:rPr>
          <w:rFonts w:ascii="Arial" w:hAnsi="Arial" w:cs="Arial"/>
          <w:b/>
          <w:bCs/>
          <w:sz w:val="24"/>
          <w:szCs w:val="24"/>
          <w:lang w:val="ro-RO"/>
        </w:rPr>
      </w:pPr>
    </w:p>
    <w:p w:rsidR="00807CA4" w:rsidRDefault="00807CA4" w:rsidP="00C35952">
      <w:pPr>
        <w:spacing w:after="0" w:line="240" w:lineRule="auto"/>
        <w:jc w:val="both"/>
        <w:rPr>
          <w:rFonts w:ascii="Arial" w:hAnsi="Arial" w:cs="Arial"/>
          <w:b/>
          <w:bCs/>
          <w:sz w:val="24"/>
          <w:szCs w:val="24"/>
          <w:lang w:val="ro-RO"/>
        </w:rPr>
      </w:pPr>
    </w:p>
    <w:p w:rsidR="00807CA4" w:rsidRDefault="00807CA4" w:rsidP="00C35952">
      <w:pPr>
        <w:spacing w:after="0" w:line="240" w:lineRule="auto"/>
        <w:jc w:val="both"/>
        <w:rPr>
          <w:rFonts w:ascii="Arial" w:hAnsi="Arial" w:cs="Arial"/>
          <w:b/>
          <w:bCs/>
          <w:sz w:val="24"/>
          <w:szCs w:val="24"/>
          <w:lang w:val="ro-RO"/>
        </w:rPr>
      </w:pPr>
    </w:p>
    <w:p w:rsidR="00807CA4" w:rsidRPr="00C35952" w:rsidRDefault="00807CA4" w:rsidP="00C35952">
      <w:pPr>
        <w:spacing w:after="0" w:line="240" w:lineRule="auto"/>
        <w:jc w:val="both"/>
        <w:rPr>
          <w:rFonts w:ascii="Arial" w:hAnsi="Arial" w:cs="Arial"/>
          <w:b/>
          <w:bCs/>
          <w:sz w:val="24"/>
          <w:szCs w:val="24"/>
          <w:lang w:val="ro-RO"/>
        </w:rPr>
      </w:pPr>
    </w:p>
    <w:p w:rsidR="00C35952" w:rsidRPr="00C35952" w:rsidRDefault="00C35952" w:rsidP="00C35952">
      <w:pPr>
        <w:spacing w:after="0" w:line="240" w:lineRule="auto"/>
        <w:jc w:val="both"/>
        <w:rPr>
          <w:rFonts w:ascii="Arial" w:hAnsi="Arial" w:cs="Arial"/>
          <w:b/>
          <w:bCs/>
          <w:sz w:val="24"/>
          <w:szCs w:val="24"/>
        </w:rPr>
      </w:pPr>
      <w:r w:rsidRPr="00C35952">
        <w:rPr>
          <w:rFonts w:ascii="Arial" w:hAnsi="Arial" w:cs="Arial"/>
          <w:b/>
          <w:bCs/>
          <w:sz w:val="24"/>
          <w:szCs w:val="24"/>
        </w:rPr>
        <w:t xml:space="preserve">Forajul P2: </w:t>
      </w: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0.2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0.5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sub pragul de alerta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sz w:val="24"/>
          <w:szCs w:val="24"/>
        </w:rPr>
      </w:pP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b/>
          <w:bCs/>
          <w:sz w:val="24"/>
          <w:szCs w:val="24"/>
        </w:rPr>
        <w:t>Forajul P3:</w:t>
      </w:r>
      <w:r w:rsidRPr="00C35952">
        <w:rPr>
          <w:rFonts w:ascii="Arial" w:hAnsi="Arial" w:cs="Arial"/>
          <w:sz w:val="24"/>
          <w:szCs w:val="24"/>
        </w:rPr>
        <w:t xml:space="preserve"> </w:t>
      </w:r>
    </w:p>
    <w:p w:rsidR="00C35952" w:rsidRPr="00C35952" w:rsidRDefault="00C35952" w:rsidP="00C35952">
      <w:pPr>
        <w:spacing w:after="0" w:line="240" w:lineRule="auto"/>
        <w:jc w:val="both"/>
        <w:rPr>
          <w:rFonts w:ascii="Arial" w:hAnsi="Arial" w:cs="Arial"/>
          <w:b/>
          <w:bCs/>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0.2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alerta, dar sub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0.5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sz w:val="24"/>
          <w:szCs w:val="24"/>
        </w:rPr>
      </w:pP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b/>
          <w:bCs/>
          <w:sz w:val="24"/>
          <w:szCs w:val="24"/>
        </w:rPr>
        <w:t>Forajul P4:</w:t>
      </w:r>
      <w:r w:rsidRPr="00C35952">
        <w:rPr>
          <w:rFonts w:ascii="Arial" w:hAnsi="Arial" w:cs="Arial"/>
          <w:sz w:val="24"/>
          <w:szCs w:val="24"/>
        </w:rPr>
        <w:t xml:space="preserve"> </w:t>
      </w: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adancimile </w:t>
      </w:r>
      <w:r w:rsidRPr="00C35952">
        <w:rPr>
          <w:rFonts w:ascii="Arial" w:hAnsi="Arial" w:cs="Arial"/>
          <w:b/>
          <w:bCs/>
          <w:sz w:val="24"/>
          <w:szCs w:val="24"/>
        </w:rPr>
        <w:t xml:space="preserve">0.2 m si 0.5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Pr="00C35952" w:rsidRDefault="00C35952" w:rsidP="00C35952">
      <w:pPr>
        <w:spacing w:after="0" w:line="240" w:lineRule="auto"/>
        <w:jc w:val="both"/>
        <w:rPr>
          <w:rFonts w:ascii="Arial" w:hAnsi="Arial" w:cs="Arial"/>
          <w:b/>
          <w:bCs/>
          <w:sz w:val="24"/>
          <w:szCs w:val="24"/>
        </w:rPr>
      </w:pPr>
    </w:p>
    <w:p w:rsidR="00C35952" w:rsidRPr="00C35952" w:rsidRDefault="00C35952" w:rsidP="00C35952">
      <w:pPr>
        <w:spacing w:after="0" w:line="240" w:lineRule="auto"/>
        <w:jc w:val="both"/>
        <w:rPr>
          <w:rFonts w:ascii="Arial" w:hAnsi="Arial" w:cs="Arial"/>
          <w:sz w:val="24"/>
          <w:szCs w:val="24"/>
        </w:rPr>
      </w:pPr>
      <w:r w:rsidRPr="00C35952">
        <w:rPr>
          <w:rFonts w:ascii="Arial" w:hAnsi="Arial" w:cs="Arial"/>
          <w:b/>
          <w:bCs/>
          <w:sz w:val="24"/>
          <w:szCs w:val="24"/>
        </w:rPr>
        <w:t>Forajul P5:</w:t>
      </w:r>
      <w:r w:rsidRPr="00C35952">
        <w:rPr>
          <w:rFonts w:ascii="Arial" w:hAnsi="Arial" w:cs="Arial"/>
          <w:sz w:val="24"/>
          <w:szCs w:val="24"/>
        </w:rPr>
        <w:t xml:space="preserve"> </w:t>
      </w:r>
    </w:p>
    <w:p w:rsid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0.2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peste pragul de alerta, dar sub pragul de interventie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p>
    <w:p w:rsidR="00C35952" w:rsidRDefault="00C35952" w:rsidP="00C35952">
      <w:pPr>
        <w:spacing w:after="0" w:line="240" w:lineRule="auto"/>
        <w:jc w:val="both"/>
        <w:rPr>
          <w:rFonts w:ascii="Arial" w:hAnsi="Arial" w:cs="Arial"/>
          <w:sz w:val="24"/>
          <w:szCs w:val="24"/>
        </w:rPr>
      </w:pPr>
      <w:r w:rsidRPr="00C35952">
        <w:rPr>
          <w:rFonts w:ascii="Arial" w:hAnsi="Arial" w:cs="Arial"/>
          <w:sz w:val="24"/>
          <w:szCs w:val="24"/>
        </w:rPr>
        <w:t xml:space="preserve">- </w:t>
      </w:r>
      <w:proofErr w:type="gramStart"/>
      <w:r w:rsidRPr="00C35952">
        <w:rPr>
          <w:rFonts w:ascii="Arial" w:hAnsi="Arial" w:cs="Arial"/>
          <w:sz w:val="24"/>
          <w:szCs w:val="24"/>
        </w:rPr>
        <w:t>la</w:t>
      </w:r>
      <w:proofErr w:type="gramEnd"/>
      <w:r w:rsidRPr="00C35952">
        <w:rPr>
          <w:rFonts w:ascii="Arial" w:hAnsi="Arial" w:cs="Arial"/>
          <w:sz w:val="24"/>
          <w:szCs w:val="24"/>
        </w:rPr>
        <w:t xml:space="preserve"> adancimea </w:t>
      </w:r>
      <w:r w:rsidRPr="00C35952">
        <w:rPr>
          <w:rFonts w:ascii="Arial" w:hAnsi="Arial" w:cs="Arial"/>
          <w:b/>
          <w:bCs/>
          <w:sz w:val="24"/>
          <w:szCs w:val="24"/>
        </w:rPr>
        <w:t xml:space="preserve">0.5 m </w:t>
      </w:r>
      <w:r w:rsidRPr="00C35952">
        <w:rPr>
          <w:rFonts w:ascii="Arial" w:hAnsi="Arial" w:cs="Arial"/>
          <w:sz w:val="24"/>
          <w:szCs w:val="24"/>
        </w:rPr>
        <w:t xml:space="preserve">s-a constatat ca valoarea concentratiilor indicatorului THP </w:t>
      </w:r>
      <w:r w:rsidRPr="00C35952">
        <w:rPr>
          <w:rFonts w:ascii="Arial" w:hAnsi="Arial" w:cs="Arial"/>
          <w:b/>
          <w:bCs/>
          <w:sz w:val="24"/>
          <w:szCs w:val="24"/>
        </w:rPr>
        <w:t xml:space="preserve">se situeaza sub pragul de alerta </w:t>
      </w:r>
      <w:r w:rsidRPr="00C35952">
        <w:rPr>
          <w:rFonts w:ascii="Arial" w:hAnsi="Arial" w:cs="Arial"/>
          <w:sz w:val="24"/>
          <w:szCs w:val="24"/>
        </w:rPr>
        <w:t xml:space="preserve">pentru terenuri cu folosinta </w:t>
      </w:r>
      <w:r w:rsidRPr="00C35952">
        <w:rPr>
          <w:rFonts w:ascii="Arial" w:hAnsi="Arial" w:cs="Arial"/>
          <w:b/>
          <w:bCs/>
          <w:sz w:val="24"/>
          <w:szCs w:val="24"/>
        </w:rPr>
        <w:t>sensibila</w:t>
      </w:r>
      <w:r w:rsidRPr="00C35952">
        <w:rPr>
          <w:rFonts w:ascii="Arial" w:hAnsi="Arial" w:cs="Arial"/>
          <w:sz w:val="24"/>
          <w:szCs w:val="24"/>
        </w:rPr>
        <w:t>.</w:t>
      </w: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
    <w:p w:rsidR="00C35952" w:rsidRDefault="00C35952" w:rsidP="00C35952">
      <w:pPr>
        <w:spacing w:after="0" w:line="240" w:lineRule="auto"/>
        <w:jc w:val="both"/>
        <w:rPr>
          <w:rFonts w:ascii="Arial" w:hAnsi="Arial" w:cs="Arial"/>
          <w:sz w:val="24"/>
          <w:szCs w:val="24"/>
        </w:rPr>
      </w:pPr>
    </w:p>
    <w:p w:rsidR="00C35952" w:rsidRPr="00C35952" w:rsidRDefault="00C35952" w:rsidP="00C35952">
      <w:pPr>
        <w:spacing w:after="0" w:line="240" w:lineRule="auto"/>
        <w:jc w:val="both"/>
        <w:rPr>
          <w:rFonts w:ascii="Arial" w:hAnsi="Arial" w:cs="Arial"/>
          <w:sz w:val="24"/>
          <w:szCs w:val="24"/>
        </w:rPr>
      </w:pPr>
      <w:r>
        <w:rPr>
          <w:rFonts w:ascii="Arial" w:hAnsi="Arial" w:cs="Arial"/>
          <w:sz w:val="24"/>
          <w:szCs w:val="24"/>
        </w:rPr>
        <w:tab/>
      </w:r>
      <w:r w:rsidRPr="00C35952">
        <w:rPr>
          <w:rFonts w:ascii="Arial" w:hAnsi="Arial" w:cs="Arial"/>
          <w:sz w:val="24"/>
          <w:szCs w:val="24"/>
          <w:lang w:val="ro-RO"/>
        </w:rPr>
        <w:t>In urma analizelor realizate pentru determinarea concentratiei indicatorului de calitate THP se propun urmatoarele activitati pentru remediere/reabilitare si refacere a terenului aferent amplasamentului</w:t>
      </w:r>
    </w:p>
    <w:p w:rsidR="002076BC" w:rsidRDefault="00344B28" w:rsidP="00C35952">
      <w:pPr>
        <w:pStyle w:val="ListParagraph"/>
        <w:numPr>
          <w:ilvl w:val="0"/>
          <w:numId w:val="10"/>
        </w:numPr>
        <w:spacing w:before="240"/>
        <w:rPr>
          <w:rFonts w:ascii="Arial" w:hAnsi="Arial" w:cs="Arial"/>
          <w:b/>
          <w:bCs/>
          <w:i/>
          <w:iCs/>
          <w:sz w:val="24"/>
          <w:szCs w:val="24"/>
          <w:u w:val="single"/>
        </w:rPr>
      </w:pPr>
      <w:r w:rsidRPr="00344B28">
        <w:rPr>
          <w:rFonts w:ascii="Arial" w:hAnsi="Arial" w:cs="Arial"/>
          <w:b/>
          <w:bCs/>
          <w:i/>
          <w:iCs/>
          <w:sz w:val="24"/>
          <w:szCs w:val="24"/>
          <w:u w:val="single"/>
        </w:rPr>
        <w:t xml:space="preserve">Excavare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contaminat </w:t>
      </w:r>
      <w:bookmarkEnd w:id="9"/>
    </w:p>
    <w:p w:rsidR="00C35952" w:rsidRDefault="00C35952" w:rsidP="002076BC">
      <w:pPr>
        <w:pStyle w:val="ListParagraph"/>
        <w:ind w:left="360"/>
        <w:rPr>
          <w:rFonts w:ascii="Arial" w:hAnsi="Arial" w:cs="Arial"/>
          <w:b/>
          <w:bCs/>
          <w:i/>
          <w:iCs/>
          <w:sz w:val="24"/>
          <w:szCs w:val="24"/>
          <w:u w:val="single"/>
        </w:rPr>
      </w:pPr>
    </w:p>
    <w:p w:rsidR="00C35952" w:rsidRPr="00C35952" w:rsidRDefault="00C35952" w:rsidP="00C35952">
      <w:pPr>
        <w:numPr>
          <w:ilvl w:val="0"/>
          <w:numId w:val="11"/>
        </w:numPr>
        <w:spacing w:before="120" w:after="120" w:line="240" w:lineRule="auto"/>
        <w:ind w:left="596" w:hanging="425"/>
        <w:contextualSpacing/>
        <w:jc w:val="both"/>
        <w:rPr>
          <w:rFonts w:ascii="Arial" w:hAnsi="Arial" w:cs="Arial"/>
          <w:sz w:val="24"/>
          <w:szCs w:val="24"/>
        </w:rPr>
      </w:pPr>
      <w:r w:rsidRPr="00C35952">
        <w:rPr>
          <w:rFonts w:ascii="Arial" w:hAnsi="Arial" w:cs="Arial"/>
          <w:sz w:val="24"/>
          <w:szCs w:val="24"/>
        </w:rPr>
        <w:t xml:space="preserve">Volumul de sol contaminat din curatarea beciului (volumul interior al beciului): 2.00[m] x 2.00[m] x 1.80[m] = </w:t>
      </w:r>
      <w:proofErr w:type="gramStart"/>
      <w:r w:rsidRPr="00C35952">
        <w:rPr>
          <w:rFonts w:ascii="Arial" w:hAnsi="Arial" w:cs="Arial"/>
          <w:b/>
          <w:sz w:val="24"/>
          <w:szCs w:val="24"/>
        </w:rPr>
        <w:t>8</w:t>
      </w:r>
      <w:proofErr w:type="gramEnd"/>
      <w:r w:rsidRPr="00C35952">
        <w:rPr>
          <w:rFonts w:ascii="Arial" w:hAnsi="Arial" w:cs="Arial"/>
          <w:b/>
          <w:sz w:val="24"/>
          <w:szCs w:val="24"/>
        </w:rPr>
        <w:t xml:space="preserve"> [mc]</w:t>
      </w:r>
      <w:r w:rsidRPr="00C35952">
        <w:rPr>
          <w:rFonts w:ascii="Arial" w:hAnsi="Arial" w:cs="Arial"/>
          <w:sz w:val="24"/>
          <w:szCs w:val="24"/>
        </w:rPr>
        <w:t>.</w:t>
      </w:r>
    </w:p>
    <w:p w:rsidR="00C35952" w:rsidRPr="00C35952" w:rsidRDefault="00C35952" w:rsidP="00C35952">
      <w:pPr>
        <w:numPr>
          <w:ilvl w:val="0"/>
          <w:numId w:val="11"/>
        </w:numPr>
        <w:spacing w:before="120" w:after="120" w:line="240" w:lineRule="auto"/>
        <w:ind w:left="596" w:hanging="425"/>
        <w:contextualSpacing/>
        <w:jc w:val="both"/>
        <w:rPr>
          <w:rFonts w:ascii="Arial" w:hAnsi="Arial" w:cs="Arial"/>
          <w:sz w:val="24"/>
          <w:szCs w:val="24"/>
        </w:rPr>
      </w:pPr>
      <w:r w:rsidRPr="00C35952">
        <w:rPr>
          <w:rFonts w:ascii="Arial" w:hAnsi="Arial" w:cs="Arial"/>
          <w:sz w:val="24"/>
          <w:szCs w:val="24"/>
        </w:rPr>
        <w:t xml:space="preserve">Suprafața de excavare în zona </w:t>
      </w:r>
      <w:r w:rsidRPr="00C35952">
        <w:rPr>
          <w:rFonts w:ascii="Arial" w:hAnsi="Arial" w:cs="Arial"/>
          <w:color w:val="000000"/>
          <w:sz w:val="24"/>
          <w:szCs w:val="24"/>
        </w:rPr>
        <w:t xml:space="preserve">forajului </w:t>
      </w:r>
      <w:r w:rsidRPr="00C35952">
        <w:rPr>
          <w:rFonts w:ascii="Arial" w:hAnsi="Arial" w:cs="Arial"/>
          <w:b/>
          <w:color w:val="000000"/>
          <w:sz w:val="24"/>
          <w:szCs w:val="24"/>
        </w:rPr>
        <w:t>P2</w:t>
      </w:r>
      <w:r w:rsidRPr="00C35952">
        <w:rPr>
          <w:rFonts w:ascii="Arial" w:hAnsi="Arial" w:cs="Arial"/>
          <w:sz w:val="24"/>
          <w:szCs w:val="24"/>
        </w:rPr>
        <w:t xml:space="preserve">: 64.00[mp] – adâncime de excavare 0.40[m]; - rezulta </w:t>
      </w:r>
      <w:proofErr w:type="gramStart"/>
      <w:r w:rsidRPr="00C35952">
        <w:rPr>
          <w:rFonts w:ascii="Arial" w:hAnsi="Arial" w:cs="Arial"/>
          <w:sz w:val="24"/>
          <w:szCs w:val="24"/>
        </w:rPr>
        <w:t>un</w:t>
      </w:r>
      <w:proofErr w:type="gramEnd"/>
      <w:r w:rsidRPr="00C35952">
        <w:rPr>
          <w:rFonts w:ascii="Arial" w:hAnsi="Arial" w:cs="Arial"/>
          <w:sz w:val="24"/>
          <w:szCs w:val="24"/>
        </w:rPr>
        <w:t xml:space="preserve"> volum de sol contaminat de </w:t>
      </w:r>
      <w:r w:rsidRPr="00C35952">
        <w:rPr>
          <w:rFonts w:ascii="Arial" w:hAnsi="Arial" w:cs="Arial"/>
          <w:b/>
          <w:sz w:val="24"/>
          <w:szCs w:val="24"/>
        </w:rPr>
        <w:t>V</w:t>
      </w:r>
      <w:r w:rsidRPr="00C35952">
        <w:rPr>
          <w:rFonts w:ascii="Arial" w:hAnsi="Arial" w:cs="Arial"/>
          <w:b/>
          <w:sz w:val="24"/>
          <w:szCs w:val="24"/>
          <w:vertAlign w:val="subscript"/>
        </w:rPr>
        <w:t>s</w:t>
      </w:r>
      <w:r w:rsidRPr="00C35952">
        <w:rPr>
          <w:rFonts w:ascii="Arial" w:hAnsi="Arial" w:cs="Arial"/>
          <w:sz w:val="24"/>
          <w:szCs w:val="24"/>
        </w:rPr>
        <w:t xml:space="preserve">= 64.00[mp] x 0.40[m] = </w:t>
      </w:r>
      <w:r w:rsidRPr="00C35952">
        <w:rPr>
          <w:rFonts w:ascii="Arial" w:hAnsi="Arial" w:cs="Arial"/>
          <w:b/>
          <w:bCs/>
          <w:sz w:val="24"/>
          <w:szCs w:val="24"/>
        </w:rPr>
        <w:t>26</w:t>
      </w:r>
      <w:r w:rsidRPr="00C35952">
        <w:rPr>
          <w:rFonts w:ascii="Arial" w:hAnsi="Arial" w:cs="Arial"/>
          <w:sz w:val="24"/>
          <w:szCs w:val="24"/>
        </w:rPr>
        <w:t xml:space="preserve"> </w:t>
      </w:r>
      <w:r w:rsidRPr="00C35952">
        <w:rPr>
          <w:rFonts w:ascii="Arial" w:hAnsi="Arial" w:cs="Arial"/>
          <w:b/>
          <w:sz w:val="24"/>
          <w:szCs w:val="24"/>
        </w:rPr>
        <w:t>[mc].</w:t>
      </w:r>
    </w:p>
    <w:p w:rsidR="00C35952" w:rsidRPr="00C35952" w:rsidRDefault="00C35952" w:rsidP="00C35952">
      <w:pPr>
        <w:numPr>
          <w:ilvl w:val="0"/>
          <w:numId w:val="11"/>
        </w:numPr>
        <w:spacing w:before="120" w:after="120" w:line="240" w:lineRule="auto"/>
        <w:ind w:left="596" w:hanging="425"/>
        <w:contextualSpacing/>
        <w:jc w:val="both"/>
        <w:rPr>
          <w:rFonts w:ascii="Arial" w:hAnsi="Arial" w:cs="Arial"/>
          <w:sz w:val="24"/>
          <w:szCs w:val="24"/>
        </w:rPr>
      </w:pPr>
      <w:r w:rsidRPr="00C35952">
        <w:rPr>
          <w:rFonts w:ascii="Arial" w:hAnsi="Arial" w:cs="Arial"/>
          <w:sz w:val="24"/>
          <w:szCs w:val="24"/>
        </w:rPr>
        <w:t xml:space="preserve">Suprafața de excavare în zona </w:t>
      </w:r>
      <w:r w:rsidRPr="00C35952">
        <w:rPr>
          <w:rFonts w:ascii="Arial" w:hAnsi="Arial" w:cs="Arial"/>
          <w:color w:val="000000"/>
          <w:sz w:val="24"/>
          <w:szCs w:val="24"/>
        </w:rPr>
        <w:t xml:space="preserve">forajului </w:t>
      </w:r>
      <w:r w:rsidRPr="00C35952">
        <w:rPr>
          <w:rFonts w:ascii="Arial" w:hAnsi="Arial" w:cs="Arial"/>
          <w:b/>
          <w:color w:val="000000"/>
          <w:sz w:val="24"/>
          <w:szCs w:val="24"/>
        </w:rPr>
        <w:t>P3</w:t>
      </w:r>
      <w:r w:rsidRPr="00C35952">
        <w:rPr>
          <w:rFonts w:ascii="Arial" w:hAnsi="Arial" w:cs="Arial"/>
          <w:sz w:val="24"/>
          <w:szCs w:val="24"/>
        </w:rPr>
        <w:t xml:space="preserve">: 36.00[mp] – adâncime de excavare 0.60[m]; - rezulta </w:t>
      </w:r>
      <w:proofErr w:type="gramStart"/>
      <w:r w:rsidRPr="00C35952">
        <w:rPr>
          <w:rFonts w:ascii="Arial" w:hAnsi="Arial" w:cs="Arial"/>
          <w:sz w:val="24"/>
          <w:szCs w:val="24"/>
        </w:rPr>
        <w:t>un</w:t>
      </w:r>
      <w:proofErr w:type="gramEnd"/>
      <w:r w:rsidRPr="00C35952">
        <w:rPr>
          <w:rFonts w:ascii="Arial" w:hAnsi="Arial" w:cs="Arial"/>
          <w:sz w:val="24"/>
          <w:szCs w:val="24"/>
        </w:rPr>
        <w:t xml:space="preserve"> volum de sol contaminat de </w:t>
      </w:r>
      <w:r w:rsidRPr="00C35952">
        <w:rPr>
          <w:rFonts w:ascii="Arial" w:hAnsi="Arial" w:cs="Arial"/>
          <w:b/>
          <w:sz w:val="24"/>
          <w:szCs w:val="24"/>
        </w:rPr>
        <w:t>V</w:t>
      </w:r>
      <w:r w:rsidRPr="00C35952">
        <w:rPr>
          <w:rFonts w:ascii="Arial" w:hAnsi="Arial" w:cs="Arial"/>
          <w:b/>
          <w:sz w:val="24"/>
          <w:szCs w:val="24"/>
          <w:vertAlign w:val="subscript"/>
        </w:rPr>
        <w:t>s</w:t>
      </w:r>
      <w:r w:rsidRPr="00C35952">
        <w:rPr>
          <w:rFonts w:ascii="Arial" w:hAnsi="Arial" w:cs="Arial"/>
          <w:sz w:val="24"/>
          <w:szCs w:val="24"/>
        </w:rPr>
        <w:t xml:space="preserve">= 36.00[mp] x 0.60[m] = </w:t>
      </w:r>
      <w:r w:rsidRPr="00C35952">
        <w:rPr>
          <w:rFonts w:ascii="Arial" w:hAnsi="Arial" w:cs="Arial"/>
          <w:b/>
          <w:bCs/>
          <w:sz w:val="24"/>
          <w:szCs w:val="24"/>
        </w:rPr>
        <w:t>22</w:t>
      </w:r>
      <w:r w:rsidRPr="00C35952">
        <w:rPr>
          <w:rFonts w:ascii="Arial" w:hAnsi="Arial" w:cs="Arial"/>
          <w:sz w:val="24"/>
          <w:szCs w:val="24"/>
        </w:rPr>
        <w:t xml:space="preserve"> </w:t>
      </w:r>
      <w:r w:rsidRPr="00C35952">
        <w:rPr>
          <w:rFonts w:ascii="Arial" w:hAnsi="Arial" w:cs="Arial"/>
          <w:b/>
          <w:sz w:val="24"/>
          <w:szCs w:val="24"/>
        </w:rPr>
        <w:t>[mc].</w:t>
      </w:r>
    </w:p>
    <w:p w:rsidR="00C35952" w:rsidRPr="00C35952" w:rsidRDefault="00C35952" w:rsidP="00C35952">
      <w:pPr>
        <w:numPr>
          <w:ilvl w:val="0"/>
          <w:numId w:val="11"/>
        </w:numPr>
        <w:spacing w:before="120" w:after="120" w:line="240" w:lineRule="auto"/>
        <w:ind w:left="596" w:hanging="425"/>
        <w:contextualSpacing/>
        <w:jc w:val="both"/>
        <w:rPr>
          <w:rFonts w:ascii="Arial" w:hAnsi="Arial" w:cs="Arial"/>
          <w:sz w:val="24"/>
          <w:szCs w:val="24"/>
        </w:rPr>
      </w:pPr>
      <w:r w:rsidRPr="00C35952">
        <w:rPr>
          <w:rFonts w:ascii="Arial" w:hAnsi="Arial" w:cs="Arial"/>
          <w:sz w:val="24"/>
          <w:szCs w:val="24"/>
        </w:rPr>
        <w:t xml:space="preserve">Suprafața de excavare în zona </w:t>
      </w:r>
      <w:r w:rsidRPr="00C35952">
        <w:rPr>
          <w:rFonts w:ascii="Arial" w:hAnsi="Arial" w:cs="Arial"/>
          <w:color w:val="000000"/>
          <w:sz w:val="24"/>
          <w:szCs w:val="24"/>
        </w:rPr>
        <w:t xml:space="preserve">forajului </w:t>
      </w:r>
      <w:r w:rsidRPr="00C35952">
        <w:rPr>
          <w:rFonts w:ascii="Arial" w:hAnsi="Arial" w:cs="Arial"/>
          <w:b/>
          <w:color w:val="000000"/>
          <w:sz w:val="24"/>
          <w:szCs w:val="24"/>
        </w:rPr>
        <w:t>P4</w:t>
      </w:r>
      <w:r w:rsidRPr="00C35952">
        <w:rPr>
          <w:rFonts w:ascii="Arial" w:hAnsi="Arial" w:cs="Arial"/>
          <w:sz w:val="24"/>
          <w:szCs w:val="24"/>
        </w:rPr>
        <w:t xml:space="preserve">: 64.00[mp] – adâncime de excavare 0.60[m]; - rezulta </w:t>
      </w:r>
      <w:proofErr w:type="gramStart"/>
      <w:r w:rsidRPr="00C35952">
        <w:rPr>
          <w:rFonts w:ascii="Arial" w:hAnsi="Arial" w:cs="Arial"/>
          <w:sz w:val="24"/>
          <w:szCs w:val="24"/>
        </w:rPr>
        <w:t>un</w:t>
      </w:r>
      <w:proofErr w:type="gramEnd"/>
      <w:r w:rsidRPr="00C35952">
        <w:rPr>
          <w:rFonts w:ascii="Arial" w:hAnsi="Arial" w:cs="Arial"/>
          <w:sz w:val="24"/>
          <w:szCs w:val="24"/>
        </w:rPr>
        <w:t xml:space="preserve"> volum de sol contaminat de </w:t>
      </w:r>
      <w:r w:rsidRPr="00C35952">
        <w:rPr>
          <w:rFonts w:ascii="Arial" w:hAnsi="Arial" w:cs="Arial"/>
          <w:b/>
          <w:sz w:val="24"/>
          <w:szCs w:val="24"/>
        </w:rPr>
        <w:t>V</w:t>
      </w:r>
      <w:r w:rsidRPr="00C35952">
        <w:rPr>
          <w:rFonts w:ascii="Arial" w:hAnsi="Arial" w:cs="Arial"/>
          <w:b/>
          <w:sz w:val="24"/>
          <w:szCs w:val="24"/>
          <w:vertAlign w:val="subscript"/>
        </w:rPr>
        <w:t>s</w:t>
      </w:r>
      <w:r w:rsidRPr="00C35952">
        <w:rPr>
          <w:rFonts w:ascii="Arial" w:hAnsi="Arial" w:cs="Arial"/>
          <w:sz w:val="24"/>
          <w:szCs w:val="24"/>
        </w:rPr>
        <w:t xml:space="preserve">= 64.00[mp] x 0.60[m] = </w:t>
      </w:r>
      <w:r w:rsidRPr="00C35952">
        <w:rPr>
          <w:rFonts w:ascii="Arial" w:hAnsi="Arial" w:cs="Arial"/>
          <w:b/>
          <w:bCs/>
          <w:sz w:val="24"/>
          <w:szCs w:val="24"/>
        </w:rPr>
        <w:t>39</w:t>
      </w:r>
      <w:r w:rsidRPr="00C35952">
        <w:rPr>
          <w:rFonts w:ascii="Arial" w:hAnsi="Arial" w:cs="Arial"/>
          <w:sz w:val="24"/>
          <w:szCs w:val="24"/>
        </w:rPr>
        <w:t xml:space="preserve"> </w:t>
      </w:r>
      <w:r w:rsidRPr="00C35952">
        <w:rPr>
          <w:rFonts w:ascii="Arial" w:hAnsi="Arial" w:cs="Arial"/>
          <w:b/>
          <w:sz w:val="24"/>
          <w:szCs w:val="24"/>
        </w:rPr>
        <w:t>[mc].</w:t>
      </w:r>
    </w:p>
    <w:p w:rsidR="00C35952" w:rsidRDefault="00C35952" w:rsidP="002076BC">
      <w:pPr>
        <w:pStyle w:val="ListParagraph"/>
        <w:ind w:left="360"/>
        <w:rPr>
          <w:rFonts w:ascii="Arial" w:hAnsi="Arial" w:cs="Arial"/>
          <w:b/>
          <w:bCs/>
          <w:i/>
          <w:iCs/>
          <w:sz w:val="24"/>
          <w:szCs w:val="24"/>
          <w:u w:val="single"/>
        </w:rPr>
      </w:pPr>
    </w:p>
    <w:p w:rsidR="00C35952" w:rsidRPr="00C35952" w:rsidRDefault="00C35952" w:rsidP="00C35952">
      <w:pPr>
        <w:autoSpaceDE w:val="0"/>
        <w:autoSpaceDN w:val="0"/>
        <w:adjustRightInd w:val="0"/>
        <w:spacing w:after="0" w:line="240" w:lineRule="auto"/>
        <w:jc w:val="both"/>
        <w:rPr>
          <w:rFonts w:ascii="Arial" w:hAnsi="Arial" w:cs="Arial"/>
          <w:b/>
          <w:bCs/>
          <w:iCs/>
          <w:sz w:val="24"/>
          <w:szCs w:val="24"/>
          <w:lang w:val="ro-RO"/>
        </w:rPr>
      </w:pPr>
      <w:r w:rsidRPr="00C35952">
        <w:rPr>
          <w:rFonts w:ascii="Arial" w:hAnsi="Arial" w:cs="Arial"/>
          <w:b/>
          <w:bCs/>
          <w:iCs/>
          <w:sz w:val="24"/>
          <w:szCs w:val="24"/>
          <w:lang w:val="ro-RO"/>
        </w:rPr>
        <w:t>Volum total de sol estimat contaminat: 95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r w:rsidRPr="002076BC">
        <w:rPr>
          <w:rFonts w:ascii="Arial" w:hAnsi="Arial" w:cs="Arial"/>
          <w:bCs/>
          <w:iCs/>
          <w:sz w:val="24"/>
          <w:szCs w:val="24"/>
        </w:rPr>
        <w:t>Adâncimile de excavare sunt considerate de la cota terenului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807CA4" w:rsidRDefault="00807CA4" w:rsidP="00183B59">
      <w:pPr>
        <w:autoSpaceDE w:val="0"/>
        <w:autoSpaceDN w:val="0"/>
        <w:adjustRightInd w:val="0"/>
        <w:spacing w:after="0" w:line="240" w:lineRule="auto"/>
        <w:jc w:val="both"/>
        <w:rPr>
          <w:rFonts w:ascii="Arial" w:hAnsi="Arial" w:cs="Arial"/>
          <w:bCs/>
          <w:iCs/>
          <w:sz w:val="24"/>
          <w:szCs w:val="24"/>
          <w:lang w:val="ro-RO"/>
        </w:rPr>
      </w:pPr>
    </w:p>
    <w:p w:rsidR="00807CA4" w:rsidRDefault="00807CA4"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 xml:space="preserve">Încărcarea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 xml:space="preserve">Umplerea excavațiilor și aducerea terenului amplasamentului cât mai aproape de starea naturală se face până la cotele terenurilor învecinate. Umplerea se va realiza cu sol curat, iar ultimii 15 cm se vor umple cu sol vegetal, furnizat din surse autorizate în acest sens. </w:t>
      </w:r>
      <w:r w:rsidRPr="0021328F">
        <w:rPr>
          <w:rFonts w:ascii="Arial" w:hAnsi="Arial" w:cs="Arial"/>
          <w:bCs/>
          <w:iCs/>
          <w:sz w:val="24"/>
          <w:szCs w:val="24"/>
        </w:rPr>
        <w:t xml:space="preserve">Solul curat utilizat pentru umplutură trebuie </w:t>
      </w:r>
      <w:proofErr w:type="gramStart"/>
      <w:r w:rsidRPr="0021328F">
        <w:rPr>
          <w:rFonts w:ascii="Arial" w:hAnsi="Arial" w:cs="Arial"/>
          <w:bCs/>
          <w:iCs/>
          <w:sz w:val="24"/>
          <w:szCs w:val="24"/>
        </w:rPr>
        <w:t>să</w:t>
      </w:r>
      <w:proofErr w:type="gramEnd"/>
      <w:r w:rsidRPr="0021328F">
        <w:rPr>
          <w:rFonts w:ascii="Arial" w:hAnsi="Arial" w:cs="Arial"/>
          <w:bCs/>
          <w:iCs/>
          <w:sz w:val="24"/>
          <w:szCs w:val="24"/>
        </w:rPr>
        <w:t xml:space="preserve"> aibă categoria similară cu cea a solului învecinat amplasamentului.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r w:rsidRPr="0021328F">
        <w:rPr>
          <w:rFonts w:ascii="Arial" w:hAnsi="Arial" w:cs="Arial"/>
          <w:bCs/>
          <w:iCs/>
          <w:sz w:val="24"/>
          <w:szCs w:val="24"/>
          <w:lang w:val="fr-FR"/>
        </w:rPr>
        <w:t xml:space="preserve">Stabilirea punctului de procurare a solului curat este in sarcina executantului. Se va avea in vedere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sursele de sol curat sa fie situate in apropierea amplasamentului santierului. Din fiecare sursa se vor preleva probe si se vor trimite la un laborator autorizat pentru a indeplini conditiile din proiectul tehnic. De obicei, sursele de sol curat sunt: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r w:rsidRPr="0021328F">
        <w:rPr>
          <w:rFonts w:ascii="Arial" w:hAnsi="Arial" w:cs="Arial"/>
          <w:bCs/>
          <w:iCs/>
          <w:sz w:val="24"/>
          <w:szCs w:val="24"/>
          <w:lang w:val="fr-FR"/>
        </w:rPr>
        <w:t>Pamantul rezultat in urma lucrarilor de constructii civile (excavare pentru executia santurilor, taierea acostamentelor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r w:rsidRPr="0021328F">
        <w:rPr>
          <w:rFonts w:ascii="Arial" w:hAnsi="Arial" w:cs="Arial"/>
          <w:bCs/>
          <w:iCs/>
          <w:sz w:val="24"/>
          <w:szCs w:val="24"/>
          <w:lang w:val="fr-FR"/>
        </w:rPr>
        <w:t>Pamantul rezultat in urma lucrarilor de constructii drumuri (fundatii cladiri, beciuri,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r w:rsidRPr="0021328F">
        <w:rPr>
          <w:rFonts w:ascii="Arial" w:hAnsi="Arial" w:cs="Arial"/>
          <w:bCs/>
          <w:iCs/>
          <w:sz w:val="24"/>
          <w:szCs w:val="24"/>
          <w:lang w:val="fr-FR"/>
        </w:rPr>
        <w:t xml:space="preserve">Pamantul rezultat in urma excavarii pentru crearea iazurilor.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807CA4" w:rsidRDefault="00807CA4"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w:t>
      </w:r>
      <w:r w:rsidR="00807CA4" w:rsidRPr="00807CA4">
        <w:rPr>
          <w:rFonts w:ascii="Arial" w:hAnsi="Arial" w:cs="Arial"/>
          <w:noProof/>
          <w:sz w:val="24"/>
          <w:szCs w:val="24"/>
          <w:lang w:val="ro-RO"/>
        </w:rPr>
        <w:t xml:space="preserve">Gestionarea deșeurilor, atât pe timpul execuției cât și în perioada de funcționare se va realiza conform </w:t>
      </w:r>
      <w:r w:rsidR="00807CA4" w:rsidRPr="00807CA4">
        <w:rPr>
          <w:rFonts w:ascii="Arial" w:hAnsi="Arial" w:cs="Arial"/>
          <w:iCs/>
          <w:noProof/>
          <w:sz w:val="24"/>
          <w:szCs w:val="24"/>
          <w:lang w:val="ro-RO"/>
        </w:rPr>
        <w:t>OUG 92/2021, privind regimul deşeurilor</w:t>
      </w:r>
      <w:r w:rsidR="00807CA4" w:rsidRPr="00807CA4">
        <w:rPr>
          <w:rFonts w:ascii="Arial" w:hAnsi="Arial" w:cs="Arial"/>
          <w:noProof/>
          <w:sz w:val="24"/>
          <w:szCs w:val="24"/>
        </w:rPr>
        <w:t xml:space="preserve"> </w:t>
      </w:r>
      <w:r w:rsidR="00807CA4" w:rsidRPr="00807CA4">
        <w:rPr>
          <w:rFonts w:ascii="Arial" w:hAnsi="Arial" w:cs="Arial"/>
          <w:iCs/>
          <w:noProof/>
          <w:sz w:val="24"/>
          <w:szCs w:val="24"/>
          <w:lang w:val="ro-RO"/>
        </w:rPr>
        <w:t>privind regimul deşeurilor, aprobată prin Legea nr.17/2023.</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r w:rsidRPr="00296815">
        <w:rPr>
          <w:rFonts w:ascii="Arial" w:hAnsi="Arial" w:cs="Arial"/>
          <w:sz w:val="24"/>
          <w:szCs w:val="24"/>
        </w:rPr>
        <w:t xml:space="preserve">Tipurile de deșeuri estimate a fi generate în cadrul lucrărilor de abandonare de suprafață si planul de gestionare al acestora sunt prezentate in tabelul de mai </w:t>
      </w:r>
      <w:proofErr w:type="gramStart"/>
      <w:r w:rsidRPr="00296815">
        <w:rPr>
          <w:rFonts w:ascii="Arial" w:hAnsi="Arial" w:cs="Arial"/>
          <w:sz w:val="24"/>
          <w:szCs w:val="24"/>
        </w:rPr>
        <w:t>jos</w:t>
      </w:r>
      <w:proofErr w:type="gramEnd"/>
      <w:r w:rsidRPr="00296815">
        <w:rPr>
          <w:rFonts w:ascii="Arial" w:hAnsi="Arial" w:cs="Arial"/>
          <w:sz w:val="24"/>
          <w:szCs w:val="24"/>
        </w:rPr>
        <w:t>:</w:t>
      </w:r>
    </w:p>
    <w:p w:rsidR="00807CA4" w:rsidRDefault="00807CA4" w:rsidP="00296815">
      <w:pPr>
        <w:spacing w:after="0" w:line="240" w:lineRule="auto"/>
        <w:jc w:val="both"/>
        <w:rPr>
          <w:rFonts w:ascii="Arial" w:hAnsi="Arial" w:cs="Arial"/>
          <w:sz w:val="24"/>
          <w:szCs w:val="24"/>
        </w:rPr>
      </w:pPr>
    </w:p>
    <w:p w:rsidR="00807CA4" w:rsidRDefault="00807CA4" w:rsidP="00296815">
      <w:pPr>
        <w:spacing w:after="0" w:line="240" w:lineRule="auto"/>
        <w:jc w:val="both"/>
        <w:rPr>
          <w:rFonts w:ascii="Arial" w:hAnsi="Arial" w:cs="Arial"/>
          <w:sz w:val="24"/>
          <w:szCs w:val="24"/>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807CA4" w:rsidRPr="00EF6649" w:rsidTr="00455442">
        <w:trPr>
          <w:tblHeader/>
          <w:jc w:val="center"/>
        </w:trPr>
        <w:tc>
          <w:tcPr>
            <w:tcW w:w="675" w:type="dxa"/>
            <w:shd w:val="clear" w:color="auto" w:fill="auto"/>
            <w:vAlign w:val="center"/>
          </w:tcPr>
          <w:p w:rsidR="00807CA4" w:rsidRPr="00C90A9D" w:rsidRDefault="00807CA4" w:rsidP="00455442">
            <w:pPr>
              <w:tabs>
                <w:tab w:val="left" w:pos="0"/>
              </w:tabs>
              <w:jc w:val="center"/>
              <w:rPr>
                <w:rFonts w:cs="Arial"/>
                <w:b/>
              </w:rPr>
            </w:pPr>
            <w:r w:rsidRPr="00C90A9D">
              <w:rPr>
                <w:rFonts w:cs="Arial"/>
                <w:b/>
              </w:rPr>
              <w:t>Nr. Crt.</w:t>
            </w:r>
          </w:p>
        </w:tc>
        <w:tc>
          <w:tcPr>
            <w:tcW w:w="2581" w:type="dxa"/>
            <w:shd w:val="clear" w:color="auto" w:fill="auto"/>
            <w:vAlign w:val="center"/>
          </w:tcPr>
          <w:p w:rsidR="00807CA4" w:rsidRPr="00C90A9D" w:rsidRDefault="00807CA4" w:rsidP="00455442">
            <w:pPr>
              <w:tabs>
                <w:tab w:val="left" w:pos="0"/>
              </w:tabs>
              <w:jc w:val="center"/>
              <w:rPr>
                <w:rFonts w:cs="Arial"/>
                <w:b/>
              </w:rPr>
            </w:pPr>
            <w:r w:rsidRPr="00C90A9D">
              <w:rPr>
                <w:rFonts w:cs="Arial"/>
                <w:b/>
              </w:rPr>
              <w:t>Denumire Deseu</w:t>
            </w:r>
          </w:p>
        </w:tc>
        <w:tc>
          <w:tcPr>
            <w:tcW w:w="1417" w:type="dxa"/>
            <w:shd w:val="clear" w:color="auto" w:fill="auto"/>
            <w:vAlign w:val="center"/>
          </w:tcPr>
          <w:p w:rsidR="00807CA4" w:rsidRPr="00C90A9D" w:rsidRDefault="00807CA4" w:rsidP="00455442">
            <w:pPr>
              <w:tabs>
                <w:tab w:val="left" w:pos="0"/>
              </w:tabs>
              <w:jc w:val="center"/>
              <w:rPr>
                <w:rFonts w:cs="Arial"/>
                <w:b/>
              </w:rPr>
            </w:pPr>
            <w:r w:rsidRPr="00C90A9D">
              <w:rPr>
                <w:rFonts w:cs="Arial"/>
                <w:b/>
              </w:rPr>
              <w:t>Codificare</w:t>
            </w:r>
          </w:p>
        </w:tc>
        <w:tc>
          <w:tcPr>
            <w:tcW w:w="2693" w:type="dxa"/>
            <w:shd w:val="clear" w:color="auto" w:fill="auto"/>
            <w:vAlign w:val="center"/>
          </w:tcPr>
          <w:p w:rsidR="00807CA4" w:rsidRPr="00C90A9D" w:rsidRDefault="00807CA4" w:rsidP="00455442">
            <w:pPr>
              <w:tabs>
                <w:tab w:val="left" w:pos="0"/>
              </w:tabs>
              <w:jc w:val="center"/>
              <w:rPr>
                <w:rFonts w:cs="Arial"/>
                <w:b/>
              </w:rPr>
            </w:pPr>
            <w:r w:rsidRPr="00C90A9D">
              <w:rPr>
                <w:rFonts w:cs="Arial"/>
                <w:b/>
              </w:rPr>
              <w:t>Mod de gestionare</w:t>
            </w:r>
          </w:p>
        </w:tc>
        <w:tc>
          <w:tcPr>
            <w:tcW w:w="1955" w:type="dxa"/>
            <w:vAlign w:val="center"/>
          </w:tcPr>
          <w:p w:rsidR="00807CA4" w:rsidRPr="00C90A9D" w:rsidRDefault="00807CA4" w:rsidP="00455442">
            <w:pPr>
              <w:tabs>
                <w:tab w:val="left" w:pos="0"/>
              </w:tabs>
              <w:jc w:val="center"/>
              <w:rPr>
                <w:rFonts w:cs="Arial"/>
                <w:b/>
              </w:rPr>
            </w:pPr>
            <w:r w:rsidRPr="00C90A9D">
              <w:rPr>
                <w:rFonts w:cs="Arial"/>
                <w:b/>
              </w:rPr>
              <w:t>Cantitati</w:t>
            </w:r>
          </w:p>
        </w:tc>
      </w:tr>
      <w:tr w:rsidR="00807CA4" w:rsidRPr="00EF6649" w:rsidTr="00455442">
        <w:trPr>
          <w:jc w:val="center"/>
        </w:trPr>
        <w:tc>
          <w:tcPr>
            <w:tcW w:w="675" w:type="dxa"/>
            <w:shd w:val="clear" w:color="auto" w:fill="auto"/>
          </w:tcPr>
          <w:p w:rsidR="00807CA4" w:rsidRPr="00C90A9D" w:rsidRDefault="00807CA4" w:rsidP="00455442">
            <w:pPr>
              <w:tabs>
                <w:tab w:val="left" w:pos="0"/>
              </w:tabs>
              <w:jc w:val="center"/>
              <w:rPr>
                <w:rFonts w:cs="Arial"/>
              </w:rPr>
            </w:pPr>
            <w:r w:rsidRPr="00C90A9D">
              <w:rPr>
                <w:rFonts w:cs="Arial"/>
              </w:rPr>
              <w:t>1.</w:t>
            </w:r>
          </w:p>
        </w:tc>
        <w:tc>
          <w:tcPr>
            <w:tcW w:w="2581" w:type="dxa"/>
            <w:shd w:val="clear" w:color="auto" w:fill="auto"/>
          </w:tcPr>
          <w:p w:rsidR="00807CA4" w:rsidRPr="00C90A9D" w:rsidRDefault="00807CA4" w:rsidP="00455442">
            <w:pPr>
              <w:tabs>
                <w:tab w:val="left" w:pos="0"/>
              </w:tabs>
              <w:jc w:val="both"/>
              <w:rPr>
                <w:rFonts w:cs="Arial"/>
                <w:lang w:val="fr-FR"/>
              </w:rPr>
            </w:pPr>
            <w:r w:rsidRPr="00C90A9D">
              <w:rPr>
                <w:rFonts w:cs="Arial"/>
                <w:lang w:val="fr-FR"/>
              </w:rPr>
              <w:t>Deseuri din constructii si demolari (betoane)</w:t>
            </w:r>
          </w:p>
        </w:tc>
        <w:tc>
          <w:tcPr>
            <w:tcW w:w="1417" w:type="dxa"/>
            <w:shd w:val="clear" w:color="auto" w:fill="auto"/>
          </w:tcPr>
          <w:p w:rsidR="00807CA4" w:rsidRPr="00C90A9D" w:rsidRDefault="00807CA4" w:rsidP="00455442">
            <w:pPr>
              <w:tabs>
                <w:tab w:val="left" w:pos="0"/>
              </w:tabs>
              <w:jc w:val="both"/>
              <w:rPr>
                <w:rFonts w:cs="Arial"/>
                <w:b/>
              </w:rPr>
            </w:pPr>
            <w:r w:rsidRPr="00C90A9D">
              <w:rPr>
                <w:rFonts w:cs="Arial"/>
                <w:b/>
              </w:rPr>
              <w:t>17 01 01</w:t>
            </w:r>
          </w:p>
        </w:tc>
        <w:tc>
          <w:tcPr>
            <w:tcW w:w="2693" w:type="dxa"/>
            <w:shd w:val="clear" w:color="auto" w:fill="auto"/>
          </w:tcPr>
          <w:p w:rsidR="00807CA4" w:rsidRPr="00C90A9D" w:rsidRDefault="00807CA4" w:rsidP="00455442">
            <w:pPr>
              <w:tabs>
                <w:tab w:val="left" w:pos="0"/>
              </w:tabs>
              <w:rPr>
                <w:rFonts w:cs="Arial"/>
                <w:lang w:val="fr-FR"/>
              </w:rPr>
            </w:pPr>
            <w:r w:rsidRPr="00C90A9D">
              <w:rPr>
                <w:rFonts w:cs="Arial"/>
                <w:lang w:val="fr-FR"/>
              </w:rPr>
              <w:t>Se vor preda la societati autorizate in colectare/ tratare/valorificare/eliminare.</w:t>
            </w:r>
          </w:p>
        </w:tc>
        <w:tc>
          <w:tcPr>
            <w:tcW w:w="1955" w:type="dxa"/>
          </w:tcPr>
          <w:p w:rsidR="00807CA4" w:rsidRPr="00C90A9D" w:rsidRDefault="00807CA4" w:rsidP="00455442">
            <w:pPr>
              <w:tabs>
                <w:tab w:val="left" w:pos="0"/>
              </w:tabs>
              <w:jc w:val="center"/>
              <w:rPr>
                <w:rFonts w:cs="Arial"/>
                <w:lang w:val="fr-FR"/>
              </w:rPr>
            </w:pPr>
            <w:r w:rsidRPr="00C90A9D">
              <w:rPr>
                <w:rFonts w:cs="Arial"/>
                <w:b/>
                <w:lang w:val="fr-FR"/>
              </w:rPr>
              <w:t>21 [mc]</w:t>
            </w:r>
          </w:p>
        </w:tc>
      </w:tr>
      <w:tr w:rsidR="00807CA4" w:rsidRPr="00EF6649" w:rsidTr="00455442">
        <w:trPr>
          <w:jc w:val="center"/>
        </w:trPr>
        <w:tc>
          <w:tcPr>
            <w:tcW w:w="675" w:type="dxa"/>
            <w:shd w:val="clear" w:color="auto" w:fill="auto"/>
          </w:tcPr>
          <w:p w:rsidR="00807CA4" w:rsidRPr="00C90A9D" w:rsidRDefault="00807CA4" w:rsidP="00455442">
            <w:pPr>
              <w:tabs>
                <w:tab w:val="left" w:pos="0"/>
              </w:tabs>
              <w:jc w:val="center"/>
              <w:rPr>
                <w:rFonts w:cs="Arial"/>
              </w:rPr>
            </w:pPr>
            <w:r w:rsidRPr="00C90A9D">
              <w:rPr>
                <w:rFonts w:cs="Arial"/>
              </w:rPr>
              <w:t>2.</w:t>
            </w:r>
          </w:p>
        </w:tc>
        <w:tc>
          <w:tcPr>
            <w:tcW w:w="2581" w:type="dxa"/>
            <w:shd w:val="clear" w:color="auto" w:fill="auto"/>
          </w:tcPr>
          <w:p w:rsidR="00807CA4" w:rsidRPr="00C90A9D" w:rsidRDefault="00807CA4" w:rsidP="00455442">
            <w:pPr>
              <w:tabs>
                <w:tab w:val="left" w:pos="0"/>
              </w:tabs>
              <w:jc w:val="both"/>
              <w:rPr>
                <w:rFonts w:cs="Arial"/>
              </w:rPr>
            </w:pPr>
            <w:r w:rsidRPr="00C90A9D">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rsidR="00807CA4" w:rsidRPr="00C90A9D" w:rsidRDefault="00807CA4" w:rsidP="00455442">
            <w:pPr>
              <w:tabs>
                <w:tab w:val="left" w:pos="0"/>
              </w:tabs>
              <w:jc w:val="both"/>
              <w:rPr>
                <w:rFonts w:cs="Arial"/>
                <w:b/>
              </w:rPr>
            </w:pPr>
            <w:r w:rsidRPr="00C90A9D">
              <w:rPr>
                <w:rFonts w:cs="Arial"/>
                <w:lang w:val="fr-FR"/>
              </w:rPr>
              <w:t>17 01 06*</w:t>
            </w:r>
          </w:p>
        </w:tc>
        <w:tc>
          <w:tcPr>
            <w:tcW w:w="2693" w:type="dxa"/>
            <w:shd w:val="clear" w:color="auto" w:fill="auto"/>
          </w:tcPr>
          <w:p w:rsidR="00807CA4" w:rsidRPr="00C90A9D" w:rsidRDefault="00807CA4" w:rsidP="00455442">
            <w:pPr>
              <w:tabs>
                <w:tab w:val="left" w:pos="0"/>
              </w:tabs>
              <w:rPr>
                <w:rFonts w:cs="Arial"/>
                <w:lang w:val="fr-FR"/>
              </w:rPr>
            </w:pPr>
            <w:r w:rsidRPr="00C90A9D">
              <w:rPr>
                <w:rFonts w:cs="Arial"/>
                <w:lang w:val="fr-FR"/>
              </w:rPr>
              <w:t>Se vor preda la cele mai apropiate societati autorizate in colectare/tratare valorificare/eliminare</w:t>
            </w:r>
          </w:p>
        </w:tc>
        <w:tc>
          <w:tcPr>
            <w:tcW w:w="1955" w:type="dxa"/>
          </w:tcPr>
          <w:p w:rsidR="00807CA4" w:rsidRPr="00C90A9D" w:rsidRDefault="00807CA4" w:rsidP="00455442">
            <w:pPr>
              <w:tabs>
                <w:tab w:val="left" w:pos="0"/>
              </w:tabs>
              <w:jc w:val="center"/>
              <w:rPr>
                <w:rFonts w:cs="Arial"/>
                <w:b/>
                <w:lang w:val="fr-FR"/>
              </w:rPr>
            </w:pPr>
            <w:r w:rsidRPr="00C90A9D">
              <w:rPr>
                <w:rFonts w:cs="Arial"/>
                <w:b/>
                <w:lang w:val="fr-FR"/>
              </w:rPr>
              <w:t>2 [mc]</w:t>
            </w:r>
          </w:p>
        </w:tc>
      </w:tr>
      <w:tr w:rsidR="00807CA4" w:rsidRPr="00EF6649" w:rsidTr="00455442">
        <w:trPr>
          <w:jc w:val="center"/>
        </w:trPr>
        <w:tc>
          <w:tcPr>
            <w:tcW w:w="675" w:type="dxa"/>
            <w:shd w:val="clear" w:color="auto" w:fill="auto"/>
          </w:tcPr>
          <w:p w:rsidR="00807CA4" w:rsidRPr="00C90A9D" w:rsidRDefault="00807CA4" w:rsidP="00455442">
            <w:pPr>
              <w:tabs>
                <w:tab w:val="left" w:pos="0"/>
              </w:tabs>
              <w:jc w:val="center"/>
              <w:rPr>
                <w:rFonts w:cs="Arial"/>
              </w:rPr>
            </w:pPr>
            <w:r w:rsidRPr="00C90A9D">
              <w:rPr>
                <w:rFonts w:cs="Arial"/>
              </w:rPr>
              <w:t>3.</w:t>
            </w:r>
          </w:p>
        </w:tc>
        <w:tc>
          <w:tcPr>
            <w:tcW w:w="2581" w:type="dxa"/>
            <w:shd w:val="clear" w:color="auto" w:fill="auto"/>
          </w:tcPr>
          <w:p w:rsidR="00807CA4" w:rsidRPr="00C90A9D" w:rsidRDefault="00807CA4" w:rsidP="00455442">
            <w:pPr>
              <w:tabs>
                <w:tab w:val="left" w:pos="0"/>
              </w:tabs>
              <w:jc w:val="both"/>
              <w:rPr>
                <w:rFonts w:cs="Arial"/>
                <w:strike/>
              </w:rPr>
            </w:pPr>
            <w:r w:rsidRPr="00C90A9D">
              <w:rPr>
                <w:rFonts w:cs="Arial"/>
              </w:rPr>
              <w:t>Resturi de balast, altele decat cele specificate la 17 05 07</w:t>
            </w:r>
          </w:p>
          <w:p w:rsidR="00807CA4" w:rsidRPr="00C90A9D" w:rsidRDefault="00807CA4" w:rsidP="00455442">
            <w:pPr>
              <w:tabs>
                <w:tab w:val="left" w:pos="0"/>
              </w:tabs>
              <w:jc w:val="both"/>
              <w:rPr>
                <w:rFonts w:cs="Arial"/>
              </w:rPr>
            </w:pPr>
            <w:r w:rsidRPr="00C90A9D">
              <w:rPr>
                <w:rFonts w:cs="Arial"/>
              </w:rPr>
              <w:t>(Balastul)</w:t>
            </w:r>
          </w:p>
        </w:tc>
        <w:tc>
          <w:tcPr>
            <w:tcW w:w="1417" w:type="dxa"/>
            <w:shd w:val="clear" w:color="auto" w:fill="auto"/>
          </w:tcPr>
          <w:p w:rsidR="00807CA4" w:rsidRPr="00C90A9D" w:rsidRDefault="00807CA4" w:rsidP="00455442">
            <w:pPr>
              <w:tabs>
                <w:tab w:val="left" w:pos="0"/>
              </w:tabs>
              <w:jc w:val="both"/>
              <w:rPr>
                <w:rFonts w:cs="Arial"/>
                <w:b/>
              </w:rPr>
            </w:pPr>
            <w:r w:rsidRPr="00C90A9D">
              <w:rPr>
                <w:rFonts w:cs="Arial"/>
                <w:b/>
              </w:rPr>
              <w:t>17 05 08</w:t>
            </w:r>
          </w:p>
        </w:tc>
        <w:tc>
          <w:tcPr>
            <w:tcW w:w="2693" w:type="dxa"/>
            <w:shd w:val="clear" w:color="auto" w:fill="auto"/>
          </w:tcPr>
          <w:p w:rsidR="00807CA4" w:rsidRPr="00C90A9D" w:rsidRDefault="00807CA4" w:rsidP="00455442">
            <w:pPr>
              <w:tabs>
                <w:tab w:val="left" w:pos="0"/>
              </w:tabs>
              <w:rPr>
                <w:rFonts w:cs="Arial"/>
                <w:lang w:val="fr-FR"/>
              </w:rPr>
            </w:pPr>
            <w:r w:rsidRPr="00C90A9D">
              <w:rPr>
                <w:rFonts w:cs="Arial"/>
                <w:lang w:val="fr-FR"/>
              </w:rPr>
              <w:t>Se vor preda la societati autorizate in colectare/ tratare/valorificare/eliminare.</w:t>
            </w:r>
          </w:p>
        </w:tc>
        <w:tc>
          <w:tcPr>
            <w:tcW w:w="1955" w:type="dxa"/>
          </w:tcPr>
          <w:p w:rsidR="00807CA4" w:rsidRPr="00C90A9D" w:rsidRDefault="00807CA4" w:rsidP="00455442">
            <w:pPr>
              <w:tabs>
                <w:tab w:val="left" w:pos="0"/>
              </w:tabs>
              <w:jc w:val="center"/>
              <w:rPr>
                <w:rFonts w:cs="Arial"/>
                <w:b/>
                <w:lang w:val="fr-FR"/>
              </w:rPr>
            </w:pPr>
            <w:r w:rsidRPr="00C90A9D">
              <w:rPr>
                <w:rFonts w:cs="Arial"/>
                <w:b/>
                <w:lang w:val="fr-FR"/>
              </w:rPr>
              <w:t>192 [mc]</w:t>
            </w:r>
          </w:p>
        </w:tc>
      </w:tr>
      <w:tr w:rsidR="00807CA4" w:rsidRPr="00EF6649" w:rsidTr="00455442">
        <w:trPr>
          <w:jc w:val="center"/>
        </w:trPr>
        <w:tc>
          <w:tcPr>
            <w:tcW w:w="675" w:type="dxa"/>
            <w:shd w:val="clear" w:color="auto" w:fill="auto"/>
          </w:tcPr>
          <w:p w:rsidR="00807CA4" w:rsidRPr="00C90A9D" w:rsidRDefault="00807CA4" w:rsidP="00455442">
            <w:pPr>
              <w:tabs>
                <w:tab w:val="left" w:pos="0"/>
              </w:tabs>
              <w:jc w:val="center"/>
              <w:rPr>
                <w:rFonts w:cs="Arial"/>
              </w:rPr>
            </w:pPr>
            <w:r w:rsidRPr="00C90A9D">
              <w:rPr>
                <w:rFonts w:cs="Arial"/>
              </w:rPr>
              <w:t>4.</w:t>
            </w:r>
          </w:p>
        </w:tc>
        <w:tc>
          <w:tcPr>
            <w:tcW w:w="2581" w:type="dxa"/>
            <w:shd w:val="clear" w:color="auto" w:fill="auto"/>
          </w:tcPr>
          <w:p w:rsidR="00807CA4" w:rsidRPr="00C90A9D" w:rsidRDefault="00807CA4" w:rsidP="00455442">
            <w:pPr>
              <w:tabs>
                <w:tab w:val="left" w:pos="0"/>
              </w:tabs>
              <w:jc w:val="both"/>
              <w:rPr>
                <w:rFonts w:cs="Arial"/>
                <w:lang w:val="fr-FR"/>
              </w:rPr>
            </w:pPr>
            <w:r w:rsidRPr="00C90A9D">
              <w:rPr>
                <w:rFonts w:cs="Arial"/>
              </w:rPr>
              <w:t>Deseuri din constructii si demolari: resturi de balast cu continut de substante periculoase (balast contaminat)</w:t>
            </w:r>
          </w:p>
        </w:tc>
        <w:tc>
          <w:tcPr>
            <w:tcW w:w="1417" w:type="dxa"/>
            <w:shd w:val="clear" w:color="auto" w:fill="auto"/>
          </w:tcPr>
          <w:p w:rsidR="00807CA4" w:rsidRPr="00C90A9D" w:rsidRDefault="00807CA4" w:rsidP="00455442">
            <w:pPr>
              <w:tabs>
                <w:tab w:val="left" w:pos="0"/>
              </w:tabs>
              <w:jc w:val="both"/>
              <w:rPr>
                <w:rFonts w:cs="Arial"/>
                <w:lang w:val="fr-FR"/>
              </w:rPr>
            </w:pPr>
            <w:r w:rsidRPr="00C90A9D">
              <w:rPr>
                <w:rFonts w:cs="Arial"/>
                <w:b/>
              </w:rPr>
              <w:t>17 05 07*</w:t>
            </w:r>
          </w:p>
        </w:tc>
        <w:tc>
          <w:tcPr>
            <w:tcW w:w="2693" w:type="dxa"/>
            <w:shd w:val="clear" w:color="auto" w:fill="auto"/>
          </w:tcPr>
          <w:p w:rsidR="00807CA4" w:rsidRPr="00C90A9D" w:rsidRDefault="00807CA4" w:rsidP="00455442">
            <w:pPr>
              <w:tabs>
                <w:tab w:val="left" w:pos="0"/>
              </w:tabs>
              <w:rPr>
                <w:rFonts w:cs="Arial"/>
                <w:lang w:val="fr-FR"/>
              </w:rPr>
            </w:pPr>
            <w:r w:rsidRPr="00C90A9D">
              <w:rPr>
                <w:rFonts w:cs="Arial"/>
              </w:rPr>
              <w:t>Se vor preda la cele mai apro</w:t>
            </w:r>
            <w:r w:rsidRPr="00C90A9D">
              <w:rPr>
                <w:rFonts w:cs="Arial"/>
              </w:rPr>
              <w:softHyphen/>
              <w:t>piate societăți autorizate în co</w:t>
            </w:r>
            <w:r w:rsidRPr="00C90A9D">
              <w:rPr>
                <w:rFonts w:cs="Arial"/>
              </w:rPr>
              <w:softHyphen/>
              <w:t>lec</w:t>
            </w:r>
            <w:r w:rsidRPr="00C90A9D">
              <w:rPr>
                <w:rFonts w:cs="Arial"/>
              </w:rPr>
              <w:softHyphen/>
              <w:t>tare/ tratare/valorificare /eliminare.</w:t>
            </w:r>
          </w:p>
        </w:tc>
        <w:tc>
          <w:tcPr>
            <w:tcW w:w="1955" w:type="dxa"/>
          </w:tcPr>
          <w:p w:rsidR="00807CA4" w:rsidRPr="00C90A9D" w:rsidRDefault="00807CA4" w:rsidP="00455442">
            <w:pPr>
              <w:tabs>
                <w:tab w:val="left" w:pos="0"/>
              </w:tabs>
              <w:jc w:val="center"/>
              <w:rPr>
                <w:rFonts w:cs="Arial"/>
                <w:lang w:val="fr-FR"/>
              </w:rPr>
            </w:pPr>
            <w:r w:rsidRPr="00C90A9D">
              <w:rPr>
                <w:rFonts w:cs="Arial"/>
                <w:b/>
                <w:lang w:val="fr-FR"/>
              </w:rPr>
              <w:t>6 [mc]</w:t>
            </w:r>
          </w:p>
        </w:tc>
      </w:tr>
      <w:tr w:rsidR="00807CA4" w:rsidRPr="00EE4020" w:rsidTr="00455442">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07CA4" w:rsidRPr="00C90A9D" w:rsidRDefault="00807CA4" w:rsidP="00455442">
            <w:pPr>
              <w:tabs>
                <w:tab w:val="left" w:pos="0"/>
              </w:tabs>
              <w:jc w:val="center"/>
              <w:rPr>
                <w:rFonts w:cs="Arial"/>
              </w:rPr>
            </w:pPr>
            <w:r w:rsidRPr="00C90A9D">
              <w:rPr>
                <w:rFonts w:cs="Arial"/>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07CA4" w:rsidRPr="00C90A9D" w:rsidRDefault="00807CA4" w:rsidP="00455442">
            <w:pPr>
              <w:tabs>
                <w:tab w:val="left" w:pos="0"/>
              </w:tabs>
              <w:jc w:val="both"/>
              <w:rPr>
                <w:rFonts w:cs="Arial"/>
                <w:lang w:val="it-IT"/>
              </w:rPr>
            </w:pPr>
            <w:r w:rsidRPr="00C90A9D">
              <w:rPr>
                <w:rFonts w:cs="Arial"/>
                <w:lang w:val="it-IT"/>
              </w:rPr>
              <w:t>Sol contaminat cu hidrocarburi petroliere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CA4" w:rsidRPr="00C90A9D" w:rsidRDefault="00807CA4" w:rsidP="00455442">
            <w:pPr>
              <w:tabs>
                <w:tab w:val="left" w:pos="0"/>
              </w:tabs>
              <w:jc w:val="both"/>
              <w:rPr>
                <w:rFonts w:cs="Arial"/>
              </w:rPr>
            </w:pPr>
            <w:r w:rsidRPr="00C90A9D">
              <w:rPr>
                <w:rFonts w:cs="Arial"/>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07CA4" w:rsidRPr="00C90A9D" w:rsidRDefault="00807CA4" w:rsidP="00455442">
            <w:pPr>
              <w:tabs>
                <w:tab w:val="left" w:pos="0"/>
              </w:tabs>
              <w:rPr>
                <w:rFonts w:cs="Arial"/>
                <w:lang w:val="fr-FR"/>
              </w:rPr>
            </w:pPr>
            <w:r w:rsidRPr="00C90A9D">
              <w:rPr>
                <w:rFonts w:cs="Arial"/>
                <w:lang w:val="fr-FR"/>
              </w:rPr>
              <w:t>Se va incarca dupa excavare si se va  transporta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rsidR="00807CA4" w:rsidRPr="00C90A9D" w:rsidRDefault="00807CA4" w:rsidP="00455442">
            <w:pPr>
              <w:tabs>
                <w:tab w:val="left" w:pos="0"/>
              </w:tabs>
              <w:jc w:val="center"/>
              <w:rPr>
                <w:rFonts w:cs="Arial"/>
                <w:b/>
                <w:lang w:val="fr-FR"/>
              </w:rPr>
            </w:pPr>
            <w:r w:rsidRPr="00C90A9D">
              <w:rPr>
                <w:rFonts w:cs="Arial"/>
                <w:b/>
                <w:lang w:val="fr-FR"/>
              </w:rPr>
              <w:t>95 [mc]</w:t>
            </w:r>
          </w:p>
        </w:tc>
      </w:tr>
      <w:tr w:rsidR="00807CA4" w:rsidRPr="00EE4020" w:rsidTr="00455442">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07CA4" w:rsidRPr="00C90A9D" w:rsidRDefault="00807CA4" w:rsidP="00807CA4">
            <w:pPr>
              <w:tabs>
                <w:tab w:val="left" w:pos="0"/>
              </w:tabs>
              <w:jc w:val="center"/>
              <w:rPr>
                <w:rFonts w:cs="Arial"/>
              </w:rPr>
            </w:pPr>
            <w:r>
              <w:rPr>
                <w:rFonts w:cs="Arial"/>
              </w:rPr>
              <w:t>6.</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807CA4" w:rsidRPr="00F909FE" w:rsidRDefault="00807CA4" w:rsidP="00807CA4">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CA4" w:rsidRPr="00F909FE" w:rsidRDefault="00807CA4" w:rsidP="00807CA4">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07CA4" w:rsidRPr="00F909FE" w:rsidRDefault="00807CA4" w:rsidP="00807CA4">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rsidR="00807CA4" w:rsidRPr="00F909FE" w:rsidRDefault="00807CA4" w:rsidP="00807CA4">
            <w:pPr>
              <w:tabs>
                <w:tab w:val="left" w:pos="0"/>
              </w:tabs>
              <w:jc w:val="center"/>
              <w:rPr>
                <w:rFonts w:eastAsia="Times New Roman" w:cs="Arial"/>
                <w:b/>
                <w:lang w:val="fr-FR"/>
              </w:rPr>
            </w:pPr>
            <w:r w:rsidRPr="00F909FE">
              <w:rPr>
                <w:rFonts w:eastAsia="Times New Roman" w:cs="Arial"/>
                <w:b/>
                <w:lang w:val="fr-FR"/>
              </w:rPr>
              <w:t>0.10 [to]</w:t>
            </w:r>
          </w:p>
        </w:tc>
      </w:tr>
    </w:tbl>
    <w:p w:rsidR="00807CA4" w:rsidRDefault="00807CA4" w:rsidP="00296815">
      <w:pPr>
        <w:spacing w:after="0" w:line="240" w:lineRule="auto"/>
        <w:jc w:val="both"/>
        <w:rPr>
          <w:rFonts w:ascii="Arial" w:hAnsi="Arial" w:cs="Arial"/>
          <w:sz w:val="24"/>
          <w:szCs w:val="24"/>
        </w:rPr>
      </w:pPr>
    </w:p>
    <w:p w:rsidR="00807CA4" w:rsidRDefault="00807CA4" w:rsidP="00296815">
      <w:pPr>
        <w:spacing w:after="0" w:line="240" w:lineRule="auto"/>
        <w:jc w:val="both"/>
        <w:rPr>
          <w:rFonts w:ascii="Arial" w:hAnsi="Arial" w:cs="Arial"/>
          <w:sz w:val="24"/>
          <w:szCs w:val="24"/>
        </w:rPr>
      </w:pPr>
    </w:p>
    <w:p w:rsidR="00807CA4" w:rsidRDefault="00807CA4" w:rsidP="00296815">
      <w:pPr>
        <w:spacing w:after="0" w:line="240" w:lineRule="auto"/>
        <w:jc w:val="both"/>
        <w:rPr>
          <w:rFonts w:ascii="Arial" w:hAnsi="Arial" w:cs="Arial"/>
          <w:sz w:val="24"/>
          <w:szCs w:val="24"/>
        </w:rPr>
      </w:pPr>
    </w:p>
    <w:p w:rsidR="00296815" w:rsidRPr="00296815" w:rsidRDefault="00296815" w:rsidP="00296815">
      <w:pPr>
        <w:spacing w:after="0" w:line="240" w:lineRule="auto"/>
        <w:jc w:val="both"/>
        <w:rPr>
          <w:rFonts w:ascii="Arial" w:hAnsi="Arial" w:cs="Arial"/>
          <w:sz w:val="24"/>
          <w:szCs w:val="24"/>
        </w:rPr>
      </w:pPr>
    </w:p>
    <w:p w:rsidR="00296815" w:rsidRDefault="00296815" w:rsidP="00296815">
      <w:pPr>
        <w:spacing w:after="0" w:line="240" w:lineRule="auto"/>
        <w:jc w:val="both"/>
        <w:rPr>
          <w:rFonts w:ascii="Arial" w:hAnsi="Arial" w:cs="Arial"/>
          <w:sz w:val="24"/>
          <w:szCs w:val="24"/>
          <w:lang w:val="ro-RO"/>
        </w:rPr>
      </w:pPr>
    </w:p>
    <w:p w:rsidR="00807CA4" w:rsidRDefault="00807CA4" w:rsidP="00296815">
      <w:pPr>
        <w:spacing w:after="0" w:line="240" w:lineRule="auto"/>
        <w:jc w:val="both"/>
        <w:rPr>
          <w:rFonts w:ascii="Arial" w:hAnsi="Arial" w:cs="Arial"/>
          <w:sz w:val="24"/>
          <w:szCs w:val="24"/>
          <w:lang w:val="ro-RO"/>
        </w:rPr>
      </w:pPr>
    </w:p>
    <w:p w:rsidR="00807CA4" w:rsidRPr="00296815" w:rsidRDefault="00807CA4"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w:t>
      </w:r>
      <w:r w:rsidR="00807CA4" w:rsidRPr="00807CA4">
        <w:rPr>
          <w:rFonts w:ascii="Arial" w:hAnsi="Arial" w:cs="Arial"/>
          <w:sz w:val="24"/>
          <w:szCs w:val="24"/>
          <w:lang w:val="ro-RO"/>
        </w:rPr>
        <w:t xml:space="preserve">conform certificatului de urbanism nr. </w:t>
      </w:r>
      <w:r w:rsidR="00807CA4">
        <w:rPr>
          <w:rFonts w:ascii="Arial" w:hAnsi="Arial" w:cs="Arial"/>
          <w:sz w:val="24"/>
          <w:szCs w:val="24"/>
          <w:lang w:val="ro-RO"/>
        </w:rPr>
        <w:t>16</w:t>
      </w:r>
      <w:r w:rsidR="00807CA4" w:rsidRPr="00807CA4">
        <w:rPr>
          <w:rFonts w:ascii="Arial" w:hAnsi="Arial" w:cs="Arial"/>
          <w:sz w:val="24"/>
          <w:szCs w:val="24"/>
          <w:lang w:val="ro-RO"/>
        </w:rPr>
        <w:t xml:space="preserve"> din </w:t>
      </w:r>
      <w:r w:rsidR="00807CA4">
        <w:rPr>
          <w:rFonts w:ascii="Arial" w:hAnsi="Arial" w:cs="Arial"/>
          <w:sz w:val="24"/>
          <w:szCs w:val="24"/>
          <w:lang w:val="ro-RO"/>
        </w:rPr>
        <w:t>2</w:t>
      </w:r>
      <w:r w:rsidR="00807CA4" w:rsidRPr="00807CA4">
        <w:rPr>
          <w:rFonts w:ascii="Arial" w:hAnsi="Arial" w:cs="Arial"/>
          <w:sz w:val="24"/>
          <w:szCs w:val="24"/>
          <w:lang w:val="ro-RO"/>
        </w:rPr>
        <w:t>1.0</w:t>
      </w:r>
      <w:r w:rsidR="00807CA4">
        <w:rPr>
          <w:rFonts w:ascii="Arial" w:hAnsi="Arial" w:cs="Arial"/>
          <w:sz w:val="24"/>
          <w:szCs w:val="24"/>
          <w:lang w:val="ro-RO"/>
        </w:rPr>
        <w:t>6</w:t>
      </w:r>
      <w:r w:rsidR="00807CA4" w:rsidRPr="00807CA4">
        <w:rPr>
          <w:rFonts w:ascii="Arial" w:hAnsi="Arial" w:cs="Arial"/>
          <w:sz w:val="24"/>
          <w:szCs w:val="24"/>
          <w:lang w:val="ro-RO"/>
        </w:rPr>
        <w:t xml:space="preserve">.2023, emis de Primăria </w:t>
      </w:r>
      <w:r w:rsidR="00807CA4">
        <w:rPr>
          <w:rFonts w:ascii="Arial" w:hAnsi="Arial" w:cs="Arial"/>
          <w:sz w:val="24"/>
          <w:szCs w:val="24"/>
          <w:lang w:val="ro-RO"/>
        </w:rPr>
        <w:t>Comunei Marca</w:t>
      </w:r>
      <w:r w:rsidR="00807CA4" w:rsidRPr="00807CA4">
        <w:rPr>
          <w:rFonts w:ascii="Arial" w:hAnsi="Arial" w:cs="Arial"/>
          <w:sz w:val="24"/>
          <w:szCs w:val="24"/>
          <w:lang w:val="ro-RO"/>
        </w:rPr>
        <w:t>,</w:t>
      </w:r>
      <w:r w:rsidRPr="00CA7E85">
        <w:rPr>
          <w:rFonts w:ascii="Arial" w:hAnsi="Arial" w:cs="Arial"/>
          <w:sz w:val="24"/>
          <w:szCs w:val="24"/>
          <w:lang w:val="ro-RO"/>
        </w:rPr>
        <w:t xml:space="preserve"> terenul fiind amplasat în comuna Marca, în loc. </w:t>
      </w:r>
      <w:r w:rsidR="00807CA4">
        <w:rPr>
          <w:rFonts w:ascii="Arial" w:hAnsi="Arial" w:cs="Arial"/>
          <w:sz w:val="24"/>
          <w:szCs w:val="24"/>
          <w:lang w:val="ro-RO"/>
        </w:rPr>
        <w:t>Leșmir</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85F72" w:rsidRPr="00863440" w:rsidRDefault="00985F72"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807CA4" w:rsidRDefault="00807CA4" w:rsidP="00807CA4">
      <w:pPr>
        <w:jc w:val="both"/>
        <w:rPr>
          <w:rFonts w:ascii="Arial" w:hAnsi="Arial" w:cs="Arial"/>
          <w:noProof/>
          <w:sz w:val="24"/>
          <w:szCs w:val="24"/>
          <w:lang w:val="ro-RO"/>
        </w:rPr>
      </w:pPr>
    </w:p>
    <w:p w:rsidR="00807CA4" w:rsidRPr="00807CA4" w:rsidRDefault="00807CA4" w:rsidP="00807CA4">
      <w:pPr>
        <w:jc w:val="both"/>
        <w:rPr>
          <w:rFonts w:ascii="Arial" w:hAnsi="Arial" w:cs="Arial"/>
          <w:noProof/>
          <w:sz w:val="24"/>
          <w:szCs w:val="24"/>
          <w:lang w:val="ro-RO"/>
        </w:rPr>
      </w:pP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07CA4" w:rsidRDefault="00807CA4" w:rsidP="00807CA4">
      <w:pPr>
        <w:spacing w:after="0" w:line="240" w:lineRule="auto"/>
        <w:jc w:val="both"/>
        <w:rPr>
          <w:rFonts w:ascii="Arial" w:hAnsi="Arial" w:cs="Arial"/>
          <w:iCs/>
          <w:sz w:val="24"/>
          <w:szCs w:val="24"/>
          <w:lang w:val="ro-RO"/>
        </w:rPr>
      </w:pPr>
    </w:p>
    <w:p w:rsidR="00807CA4" w:rsidRDefault="00807CA4" w:rsidP="00807CA4">
      <w:pPr>
        <w:spacing w:after="0" w:line="240" w:lineRule="auto"/>
        <w:jc w:val="both"/>
        <w:rPr>
          <w:rFonts w:ascii="Arial" w:hAnsi="Arial" w:cs="Arial"/>
          <w:iCs/>
          <w:sz w:val="24"/>
          <w:szCs w:val="24"/>
          <w:lang w:val="ro-RO"/>
        </w:rPr>
      </w:pPr>
    </w:p>
    <w:p w:rsidR="00807CA4" w:rsidRDefault="00807CA4" w:rsidP="00807CA4">
      <w:pPr>
        <w:spacing w:after="0" w:line="240" w:lineRule="auto"/>
        <w:jc w:val="both"/>
        <w:rPr>
          <w:rFonts w:ascii="Arial" w:hAnsi="Arial" w:cs="Arial"/>
          <w:iCs/>
          <w:sz w:val="24"/>
          <w:szCs w:val="24"/>
          <w:lang w:val="ro-RO"/>
        </w:rPr>
      </w:pPr>
    </w:p>
    <w:p w:rsidR="00807CA4" w:rsidRPr="00807CA4" w:rsidRDefault="008C46C0" w:rsidP="00807CA4">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07CA4">
      <w:pPr>
        <w:tabs>
          <w:tab w:val="left" w:pos="4680"/>
        </w:tabs>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w:t>
      </w:r>
      <w:r w:rsidR="00807CA4" w:rsidRPr="00807CA4">
        <w:rPr>
          <w:rFonts w:ascii="Arial" w:hAnsi="Arial" w:cs="Arial"/>
          <w:iCs/>
          <w:sz w:val="24"/>
          <w:szCs w:val="24"/>
          <w:lang w:val="ro-RO"/>
        </w:rPr>
        <w:t>Deşeurile rezultate, indiferent de natura lor se vor gestiona în conformitate cu prevederile OUG 92/2021, privind regimul deşeurilor, privind regimul deșeurilor, aprobată prin Legea nr. 17/2023</w:t>
      </w:r>
      <w:r w:rsidRPr="007964D7">
        <w:rPr>
          <w:rFonts w:ascii="Arial" w:hAnsi="Arial" w:cs="Arial"/>
          <w:iCs/>
          <w:sz w:val="24"/>
          <w:szCs w:val="24"/>
          <w:lang w:val="ro-RO"/>
        </w:rPr>
        <w:t>;</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nr. 756/1997, actualizat în 2011, cu modificările </w:t>
      </w:r>
      <w:r w:rsidR="00FA53FF">
        <w:rPr>
          <w:rFonts w:ascii="Arial" w:hAnsi="Arial" w:cs="Arial"/>
          <w:sz w:val="24"/>
          <w:szCs w:val="24"/>
        </w:rPr>
        <w:t>ș</w:t>
      </w:r>
      <w:r>
        <w:rPr>
          <w:rFonts w:ascii="Arial" w:hAnsi="Arial" w:cs="Arial"/>
          <w:sz w:val="24"/>
          <w:szCs w:val="24"/>
        </w:rPr>
        <w:t>i completările ulterioare;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hyperlink r:id="rId12" w:tgtFrame="_blank" w:history="1">
        <w:r w:rsidR="00317491" w:rsidRPr="00317491">
          <w:rPr>
            <w:rStyle w:val="Hyperlink"/>
            <w:rFonts w:ascii="Arial" w:hAnsi="Arial" w:cs="Arial"/>
            <w:bCs/>
            <w:iCs/>
            <w:color w:val="auto"/>
            <w:sz w:val="24"/>
            <w:szCs w:val="24"/>
            <w:u w:val="none"/>
          </w:rPr>
          <w:t>Legii nr. 74/2019</w:t>
        </w:r>
      </w:hyperlink>
      <w:r w:rsidR="00317491" w:rsidRPr="00317491">
        <w:rPr>
          <w:rFonts w:ascii="Arial" w:hAnsi="Arial" w:cs="Arial"/>
          <w:bCs/>
          <w:iCs/>
          <w:sz w:val="24"/>
          <w:szCs w:val="24"/>
        </w:rPr>
        <w:t> privind gestionarea siturilor potențial contaminate și a celor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807CA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807CA4" w:rsidRPr="00807CA4">
        <w:rPr>
          <w:rFonts w:ascii="Arial" w:hAnsi="Arial" w:cs="Arial"/>
          <w:noProof/>
          <w:sz w:val="24"/>
          <w:szCs w:val="24"/>
          <w:lang w:val="ro-RO"/>
        </w:rPr>
        <w:t>OUG 92/2021, privind regimul deşeurilor, privind regimul deșeurilor, aprobată prin Legea nr. 17/2023</w:t>
      </w:r>
      <w:r w:rsidRPr="00863440">
        <w:rPr>
          <w:rFonts w:ascii="Arial" w:hAnsi="Arial" w:cs="Arial"/>
          <w:noProof/>
          <w:sz w:val="24"/>
          <w:szCs w:val="24"/>
          <w:lang w:val="ro-RO"/>
        </w:rPr>
        <w: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E01858" w:rsidRDefault="00E01858" w:rsidP="00E01858">
      <w:pPr>
        <w:autoSpaceDE w:val="0"/>
        <w:autoSpaceDN w:val="0"/>
        <w:adjustRightInd w:val="0"/>
        <w:jc w:val="both"/>
        <w:rPr>
          <w:rFonts w:ascii="Arial" w:hAnsi="Arial" w:cs="Arial"/>
          <w:noProof/>
          <w:sz w:val="24"/>
          <w:szCs w:val="24"/>
          <w:lang w:val="ro-RO"/>
        </w:rPr>
      </w:pPr>
    </w:p>
    <w:p w:rsidR="00E01858" w:rsidRDefault="00E01858" w:rsidP="00E01858">
      <w:pPr>
        <w:autoSpaceDE w:val="0"/>
        <w:autoSpaceDN w:val="0"/>
        <w:adjustRightInd w:val="0"/>
        <w:jc w:val="both"/>
        <w:rPr>
          <w:rFonts w:ascii="Arial" w:hAnsi="Arial" w:cs="Arial"/>
          <w:noProof/>
          <w:sz w:val="24"/>
          <w:szCs w:val="24"/>
          <w:lang w:val="ro-RO"/>
        </w:rPr>
      </w:pPr>
    </w:p>
    <w:p w:rsidR="00E01858" w:rsidRPr="00E01858" w:rsidRDefault="00E01858" w:rsidP="00E01858">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2978D4" w:rsidRPr="007964D7" w:rsidRDefault="002978D4" w:rsidP="008C46C0">
      <w:pPr>
        <w:spacing w:after="0" w:line="240" w:lineRule="auto"/>
        <w:ind w:firstLine="880"/>
        <w:jc w:val="both"/>
        <w:rPr>
          <w:rFonts w:ascii="Arial" w:hAnsi="Arial" w:cs="Arial"/>
          <w:sz w:val="24"/>
          <w:szCs w:val="24"/>
          <w:lang w:val="ro-RO"/>
        </w:rPr>
      </w:pPr>
      <w:bookmarkStart w:id="10" w:name="_GoBack"/>
      <w:bookmarkEnd w:id="10"/>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gramStart"/>
      <w:r w:rsidRPr="007964D7">
        <w:rPr>
          <w:rFonts w:ascii="Arial" w:hAnsi="Arial" w:cs="Arial"/>
          <w:sz w:val="24"/>
          <w:szCs w:val="24"/>
        </w:rPr>
        <w:t>Serviciu  Avize</w:t>
      </w:r>
      <w:proofErr w:type="gramEnd"/>
      <w:r w:rsidRPr="007964D7">
        <w:rPr>
          <w:rFonts w:ascii="Arial" w:hAnsi="Arial" w:cs="Arial"/>
          <w:sz w:val="24"/>
          <w:szCs w:val="24"/>
        </w:rPr>
        <w:t>, Acorduri, Autorizaţii,</w:t>
      </w:r>
    </w:p>
    <w:p w:rsidR="00FA53FF" w:rsidRDefault="000E24A3" w:rsidP="00620526">
      <w:pPr>
        <w:spacing w:after="0" w:line="240" w:lineRule="auto"/>
        <w:rPr>
          <w:rFonts w:ascii="Arial" w:hAnsi="Arial" w:cs="Arial"/>
          <w:sz w:val="24"/>
          <w:szCs w:val="24"/>
        </w:rPr>
      </w:pPr>
      <w:proofErr w:type="gramStart"/>
      <w:r w:rsidRPr="007964D7">
        <w:rPr>
          <w:rFonts w:ascii="Arial" w:hAnsi="Arial" w:cs="Arial"/>
          <w:sz w:val="24"/>
          <w:szCs w:val="24"/>
        </w:rPr>
        <w:t>ing</w:t>
      </w:r>
      <w:proofErr w:type="gramEnd"/>
      <w:r w:rsidRPr="007964D7">
        <w:rPr>
          <w:rFonts w:ascii="Arial" w:hAnsi="Arial" w:cs="Arial"/>
          <w:sz w:val="24"/>
          <w:szCs w:val="24"/>
        </w:rPr>
        <w:t xml:space="preserve">. Gizella Balint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Întocmit,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gramStart"/>
      <w:r w:rsidR="00620526" w:rsidRPr="007964D7">
        <w:rPr>
          <w:rFonts w:ascii="Arial" w:hAnsi="Arial" w:cs="Arial"/>
          <w:sz w:val="24"/>
          <w:szCs w:val="24"/>
        </w:rPr>
        <w:t>ing</w:t>
      </w:r>
      <w:proofErr w:type="gramEnd"/>
      <w:r w:rsidR="00620526" w:rsidRPr="007964D7">
        <w:rPr>
          <w:rFonts w:ascii="Arial" w:hAnsi="Arial" w:cs="Arial"/>
          <w:sz w:val="24"/>
          <w:szCs w:val="24"/>
        </w:rPr>
        <w:t>. Anca Horotan</w:t>
      </w:r>
    </w:p>
    <w:sectPr w:rsidR="00620526" w:rsidRPr="00706C7F" w:rsidSect="00FA53FF">
      <w:footerReference w:type="default" r:id="rId13"/>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91" w:rsidRDefault="00646691" w:rsidP="0010560A">
      <w:pPr>
        <w:spacing w:after="0" w:line="240" w:lineRule="auto"/>
      </w:pPr>
      <w:r>
        <w:separator/>
      </w:r>
    </w:p>
  </w:endnote>
  <w:endnote w:type="continuationSeparator" w:id="0">
    <w:p w:rsidR="00646691" w:rsidRDefault="0064669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646691"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767426521"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91" w:rsidRDefault="00646691" w:rsidP="0010560A">
      <w:pPr>
        <w:spacing w:after="0" w:line="240" w:lineRule="auto"/>
      </w:pPr>
      <w:r>
        <w:separator/>
      </w:r>
    </w:p>
  </w:footnote>
  <w:footnote w:type="continuationSeparator" w:id="0">
    <w:p w:rsidR="00646691" w:rsidRDefault="0064669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3FF4"/>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40AC"/>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37791"/>
    <w:rsid w:val="002429F6"/>
    <w:rsid w:val="002469F6"/>
    <w:rsid w:val="00251E71"/>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B7139"/>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2C21"/>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0B47"/>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3E1D"/>
    <w:rsid w:val="005C5772"/>
    <w:rsid w:val="005C716F"/>
    <w:rsid w:val="005C7844"/>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46691"/>
    <w:rsid w:val="00651119"/>
    <w:rsid w:val="0065147F"/>
    <w:rsid w:val="00654F2F"/>
    <w:rsid w:val="00663EF1"/>
    <w:rsid w:val="006657B8"/>
    <w:rsid w:val="00667BDA"/>
    <w:rsid w:val="0067553B"/>
    <w:rsid w:val="00677AD1"/>
    <w:rsid w:val="00677AFA"/>
    <w:rsid w:val="00692AAC"/>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1651"/>
    <w:rsid w:val="008064EC"/>
    <w:rsid w:val="008068A7"/>
    <w:rsid w:val="00807CA4"/>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854"/>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35952"/>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E6D34"/>
    <w:rsid w:val="00DF0AE2"/>
    <w:rsid w:val="00DF1C71"/>
    <w:rsid w:val="00DF5A8B"/>
    <w:rsid w:val="00DF5CD7"/>
    <w:rsid w:val="00E01858"/>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35914F92"/>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mzdsnbzge4q/legea-nr-74-2019-privind-gestionarea-siturilor-potential-contaminate-si-a-celor-contami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2C9A-DFFA-4EB6-A3A3-FED8C278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31473</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3</cp:revision>
  <cp:lastPrinted>2020-06-24T09:09:00Z</cp:lastPrinted>
  <dcterms:created xsi:type="dcterms:W3CDTF">2024-01-22T08:39:00Z</dcterms:created>
  <dcterms:modified xsi:type="dcterms:W3CDTF">2024-01-22T09:02:00Z</dcterms:modified>
</cp:coreProperties>
</file>