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2F31A3" w:rsidRDefault="00362728" w:rsidP="002F31A3">
      <w:pPr>
        <w:jc w:val="center"/>
        <w:rPr>
          <w:rFonts w:ascii="Arial" w:hAnsi="Arial" w:cs="Arial"/>
          <w:b/>
          <w:sz w:val="24"/>
          <w:szCs w:val="24"/>
          <w:lang w:val="ro-RO"/>
        </w:rPr>
      </w:pPr>
      <w:r>
        <w:rPr>
          <w:rFonts w:ascii="Arial" w:hAnsi="Arial" w:cs="Arial"/>
          <w:b/>
          <w:sz w:val="24"/>
          <w:szCs w:val="24"/>
          <w:lang w:val="ro-RO"/>
        </w:rPr>
        <w:t>proiect</w:t>
      </w:r>
    </w:p>
    <w:p w:rsidR="002F31A3" w:rsidRPr="002F31A3" w:rsidRDefault="002F31A3" w:rsidP="00777D1E">
      <w:pPr>
        <w:rPr>
          <w:rFonts w:ascii="Arial" w:hAnsi="Arial" w:cs="Arial"/>
          <w:b/>
          <w:sz w:val="24"/>
          <w:szCs w:val="24"/>
          <w:lang w:val="ro-RO"/>
        </w:rPr>
      </w:pPr>
    </w:p>
    <w:p w:rsidR="004012D9" w:rsidRPr="00362728" w:rsidRDefault="004012D9" w:rsidP="005A6C47">
      <w:pPr>
        <w:autoSpaceDE w:val="0"/>
        <w:spacing w:after="0" w:line="240" w:lineRule="auto"/>
        <w:jc w:val="both"/>
        <w:rPr>
          <w:rFonts w:ascii="Arial" w:hAnsi="Arial" w:cs="Arial"/>
          <w:sz w:val="24"/>
          <w:szCs w:val="24"/>
          <w:lang w:val="ro-RO"/>
        </w:rPr>
      </w:pPr>
    </w:p>
    <w:p w:rsidR="005A6C47" w:rsidRPr="00362728" w:rsidRDefault="005A6C47" w:rsidP="00362728">
      <w:pPr>
        <w:spacing w:after="0" w:line="240" w:lineRule="auto"/>
        <w:ind w:firstLine="720"/>
        <w:jc w:val="both"/>
        <w:rPr>
          <w:rFonts w:ascii="Arial" w:hAnsi="Arial" w:cs="Arial"/>
          <w:color w:val="000000"/>
          <w:sz w:val="24"/>
          <w:szCs w:val="24"/>
          <w:lang w:val="ro-RO"/>
        </w:rPr>
      </w:pPr>
      <w:r w:rsidRPr="00362728">
        <w:rPr>
          <w:rFonts w:ascii="Arial" w:hAnsi="Arial" w:cs="Arial"/>
          <w:sz w:val="24"/>
          <w:szCs w:val="24"/>
          <w:lang w:val="ro-RO"/>
        </w:rPr>
        <w:t>Ca urmare a solicitării de emitere a acordului de mediu adresate de</w:t>
      </w:r>
      <w:r w:rsidR="00362728" w:rsidRPr="00362728">
        <w:rPr>
          <w:rFonts w:ascii="Arial" w:hAnsi="Arial" w:cs="Arial"/>
          <w:sz w:val="24"/>
          <w:szCs w:val="24"/>
          <w:lang w:val="ro-RO"/>
        </w:rPr>
        <w:t xml:space="preserve"> </w:t>
      </w:r>
      <w:r w:rsidR="00362728" w:rsidRPr="00362728">
        <w:rPr>
          <w:rFonts w:ascii="Arial" w:hAnsi="Arial" w:cs="Arial"/>
          <w:b/>
          <w:sz w:val="24"/>
          <w:szCs w:val="24"/>
          <w:lang w:val="ro-RO"/>
        </w:rPr>
        <w:t>ASOCIAȚIA DE DEZVOLTARE INTERCOMUNITARĂ “ BARCĂUL”,</w:t>
      </w:r>
      <w:r w:rsidR="00362728" w:rsidRPr="00362728">
        <w:rPr>
          <w:rFonts w:ascii="Arial" w:hAnsi="Arial" w:cs="Arial"/>
          <w:sz w:val="24"/>
          <w:szCs w:val="24"/>
          <w:lang w:val="ro-RO"/>
        </w:rPr>
        <w:t xml:space="preserve"> cu sediul în județul Sălaj, comuna Nușfalău, satul Nușfalău, str. Arany Janos, nr. 1, pentru proiectul: “</w:t>
      </w:r>
      <w:r w:rsidR="00362728" w:rsidRPr="00362728">
        <w:rPr>
          <w:rFonts w:ascii="Arial" w:hAnsi="Arial" w:cs="Arial"/>
          <w:i/>
          <w:sz w:val="24"/>
          <w:szCs w:val="24"/>
          <w:lang w:val="ro-RO"/>
        </w:rPr>
        <w:t>ÎNFIINȚARE REȚELE DE DISTRIBUȚIE A GAZELOR NATURALE ÎN UNITĂȚILE ADMINISTRATIV TERITORIALE MEMBRE ÎN CADRUL ASOCIAȚIEI DE DEZVOLTARE INTERCOMUNITARĂ</w:t>
      </w:r>
      <w:r w:rsidR="00362728" w:rsidRPr="00362728">
        <w:rPr>
          <w:rFonts w:ascii="Arial" w:hAnsi="Arial" w:cs="Arial"/>
          <w:sz w:val="24"/>
          <w:szCs w:val="24"/>
          <w:lang w:val="ro-RO"/>
        </w:rPr>
        <w:t xml:space="preserve"> “BARCĂUL”</w:t>
      </w:r>
      <w:r w:rsidR="00362728" w:rsidRPr="00362728">
        <w:rPr>
          <w:rFonts w:ascii="Arial" w:hAnsi="Arial" w:cs="Arial"/>
          <w:b/>
          <w:i/>
          <w:sz w:val="24"/>
          <w:szCs w:val="24"/>
        </w:rPr>
        <w:t xml:space="preserve">, </w:t>
      </w:r>
      <w:r w:rsidR="00362728" w:rsidRPr="00362728">
        <w:rPr>
          <w:rFonts w:ascii="Arial" w:hAnsi="Arial" w:cs="Arial"/>
          <w:sz w:val="24"/>
          <w:szCs w:val="24"/>
          <w:lang w:val="ro-RO"/>
        </w:rPr>
        <w:t xml:space="preserve">propus a fi amplasat în județul Sălaj, comuna Nușfalău, Boghiș, Valcău de Jos, Măeriște, Halmășd, Plopiș, Ip, Camăr și Carastelec, înregistrată la A.P.M Sălaj cu </w:t>
      </w:r>
      <w:r w:rsidR="00362728" w:rsidRPr="00362728">
        <w:rPr>
          <w:rFonts w:ascii="Arial" w:hAnsi="Arial" w:cs="Arial"/>
          <w:color w:val="000000"/>
          <w:sz w:val="24"/>
          <w:szCs w:val="24"/>
          <w:lang w:val="ro-RO"/>
        </w:rPr>
        <w:t>nr. 936 din 31.01.2023,</w:t>
      </w:r>
      <w:r w:rsidRPr="00362728">
        <w:rPr>
          <w:rFonts w:ascii="Arial" w:hAnsi="Arial" w:cs="Arial"/>
          <w:sz w:val="24"/>
          <w:szCs w:val="24"/>
          <w:lang w:val="ro-RO"/>
        </w:rPr>
        <w:t xml:space="preserve"> </w:t>
      </w:r>
      <w:r w:rsidRPr="00362728">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362728">
        <w:rPr>
          <w:rFonts w:ascii="Arial" w:hAnsi="Arial" w:cs="Arial"/>
          <w:sz w:val="24"/>
          <w:szCs w:val="24"/>
          <w:lang w:val="ro-RO" w:eastAsia="ro-RO"/>
        </w:rPr>
        <w:t>-</w:t>
      </w:r>
      <w:r w:rsidRPr="00362728">
        <w:rPr>
          <w:rFonts w:ascii="Arial" w:hAnsi="Arial" w:cs="Arial"/>
          <w:b/>
          <w:sz w:val="24"/>
          <w:szCs w:val="24"/>
          <w:lang w:val="ro-RO" w:eastAsia="ro-RO"/>
        </w:rPr>
        <w:t xml:space="preserve"> Legii nr. 292/2018 </w:t>
      </w:r>
      <w:r w:rsidRPr="00362728">
        <w:rPr>
          <w:rFonts w:ascii="Arial" w:hAnsi="Arial" w:cs="Arial"/>
          <w:sz w:val="24"/>
          <w:szCs w:val="24"/>
          <w:lang w:val="ro-RO" w:eastAsia="ro-RO"/>
        </w:rPr>
        <w:t>privind evaluarea impactului anumitor proiecte</w:t>
      </w:r>
      <w:r w:rsidRPr="00282EA6">
        <w:rPr>
          <w:rFonts w:ascii="Arial" w:hAnsi="Arial" w:cs="Arial"/>
          <w:sz w:val="24"/>
          <w:szCs w:val="24"/>
          <w:lang w:val="ro-RO" w:eastAsia="ro-RO"/>
        </w:rPr>
        <w:t xml:space="preserv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8628C2"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autoritatea competentă pentru protecţia mediului A</w:t>
      </w:r>
      <w:r w:rsidR="00362728">
        <w:rPr>
          <w:rFonts w:ascii="Arial" w:hAnsi="Arial" w:cs="Arial"/>
          <w:sz w:val="24"/>
          <w:szCs w:val="24"/>
          <w:lang w:val="ro-RO"/>
        </w:rPr>
        <w:t>.</w:t>
      </w:r>
      <w:r w:rsidRPr="00282EA6">
        <w:rPr>
          <w:rFonts w:ascii="Arial" w:hAnsi="Arial" w:cs="Arial"/>
          <w:sz w:val="24"/>
          <w:szCs w:val="24"/>
          <w:lang w:val="ro-RO"/>
        </w:rPr>
        <w:t>P</w:t>
      </w:r>
      <w:r w:rsidR="00362728">
        <w:rPr>
          <w:rFonts w:ascii="Arial" w:hAnsi="Arial" w:cs="Arial"/>
          <w:sz w:val="24"/>
          <w:szCs w:val="24"/>
          <w:lang w:val="ro-RO"/>
        </w:rPr>
        <w:t>.</w:t>
      </w:r>
      <w:r w:rsidRPr="00282EA6">
        <w:rPr>
          <w:rFonts w:ascii="Arial" w:hAnsi="Arial" w:cs="Arial"/>
          <w:sz w:val="24"/>
          <w:szCs w:val="24"/>
          <w:lang w:val="ro-RO"/>
        </w:rPr>
        <w:t>M</w:t>
      </w:r>
      <w:r w:rsidR="00362728">
        <w:rPr>
          <w:rFonts w:ascii="Arial" w:hAnsi="Arial" w:cs="Arial"/>
          <w:sz w:val="24"/>
          <w:szCs w:val="24"/>
          <w:lang w:val="ro-RO"/>
        </w:rPr>
        <w:t>.</w:t>
      </w:r>
      <w:r w:rsidRPr="00282EA6">
        <w:rPr>
          <w:rFonts w:ascii="Arial" w:hAnsi="Arial" w:cs="Arial"/>
          <w:sz w:val="24"/>
          <w:szCs w:val="24"/>
          <w:lang w:val="ro-RO"/>
        </w:rPr>
        <w:t xml:space="preserve"> Sălaj decide, ca urmare a consultărilor desfăşurate în cadrul şedinţei Comisiei de Analiză Tehnică din data de </w:t>
      </w:r>
      <w:r w:rsidR="00362728">
        <w:rPr>
          <w:rFonts w:ascii="Arial" w:hAnsi="Arial" w:cs="Arial"/>
          <w:sz w:val="24"/>
          <w:szCs w:val="24"/>
          <w:lang w:val="ro-RO"/>
        </w:rPr>
        <w:t xml:space="preserve">20.04.2023 </w:t>
      </w:r>
      <w:r w:rsidRPr="00282EA6">
        <w:rPr>
          <w:rFonts w:ascii="Arial" w:hAnsi="Arial" w:cs="Arial"/>
          <w:sz w:val="24"/>
          <w:szCs w:val="24"/>
          <w:lang w:val="ro-RO"/>
        </w:rPr>
        <w:t xml:space="preserve">că proiectul: </w:t>
      </w:r>
      <w:r w:rsidR="00362728" w:rsidRPr="00362728">
        <w:rPr>
          <w:rFonts w:ascii="Arial" w:hAnsi="Arial" w:cs="Arial"/>
          <w:sz w:val="24"/>
          <w:szCs w:val="24"/>
          <w:lang w:val="ro-RO"/>
        </w:rPr>
        <w:t>“</w:t>
      </w:r>
      <w:r w:rsidR="00362728" w:rsidRPr="00362728">
        <w:rPr>
          <w:rFonts w:ascii="Arial" w:hAnsi="Arial" w:cs="Arial"/>
          <w:i/>
          <w:sz w:val="24"/>
          <w:szCs w:val="24"/>
          <w:lang w:val="ro-RO"/>
        </w:rPr>
        <w:t>ÎNFIINȚARE REȚELE DE DISTRIBUȚIE A GAZELOR NATURALE ÎN UNITĂȚILE ADMINISTRATIV TERITORIALE MEMBRE ÎN CADRUL ASOCIAȚIEI DE DEZVOLTARE INTERCOMUNITARĂ</w:t>
      </w:r>
      <w:r w:rsidR="00362728" w:rsidRPr="00362728">
        <w:rPr>
          <w:rFonts w:ascii="Arial" w:hAnsi="Arial" w:cs="Arial"/>
          <w:sz w:val="24"/>
          <w:szCs w:val="24"/>
          <w:lang w:val="ro-RO"/>
        </w:rPr>
        <w:t xml:space="preserve"> “BARCĂUL”</w:t>
      </w:r>
      <w:r w:rsidR="00362728" w:rsidRPr="00362728">
        <w:rPr>
          <w:rFonts w:ascii="Arial" w:hAnsi="Arial" w:cs="Arial"/>
          <w:b/>
          <w:i/>
          <w:sz w:val="24"/>
          <w:szCs w:val="24"/>
        </w:rPr>
        <w:t xml:space="preserve">, </w:t>
      </w:r>
      <w:r w:rsidR="00362728" w:rsidRPr="00362728">
        <w:rPr>
          <w:rFonts w:ascii="Arial" w:hAnsi="Arial" w:cs="Arial"/>
          <w:sz w:val="24"/>
          <w:szCs w:val="24"/>
          <w:lang w:val="ro-RO"/>
        </w:rPr>
        <w:t>propus a fi amplasat în județul Sălaj, comuna Nușfalău, Boghiș, Valcău de Jos, Măeriște, Halmășd, Plopiș, Ip, Camăr și Carastelec,</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362728" w:rsidRPr="00362728" w:rsidRDefault="005A6C47" w:rsidP="00362728">
      <w:pPr>
        <w:spacing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C349B2">
        <w:rPr>
          <w:rFonts w:ascii="Arial" w:hAnsi="Arial" w:cs="Arial"/>
          <w:sz w:val="24"/>
          <w:szCs w:val="24"/>
          <w:lang w:val="ro-RO"/>
        </w:rPr>
        <w:t>Anexa 2, la pct.</w:t>
      </w:r>
      <w:r w:rsidR="00DB13A8">
        <w:rPr>
          <w:rFonts w:ascii="Arial" w:hAnsi="Arial" w:cs="Arial"/>
          <w:sz w:val="24"/>
          <w:szCs w:val="24"/>
          <w:lang w:val="ro-RO"/>
        </w:rPr>
        <w:t xml:space="preserve"> </w:t>
      </w:r>
      <w:r w:rsidR="00362728" w:rsidRPr="00362728">
        <w:rPr>
          <w:rFonts w:ascii="Arial" w:hAnsi="Arial" w:cs="Arial"/>
          <w:sz w:val="24"/>
          <w:szCs w:val="24"/>
          <w:lang w:val="ro-RO"/>
        </w:rPr>
        <w:t xml:space="preserve">10, lit  b) și i). </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prezenta solicitare a fost mediatizată prin publicare anunţ în ziarul</w:t>
      </w:r>
      <w:r w:rsidR="00DB13A8">
        <w:rPr>
          <w:rFonts w:ascii="Arial" w:hAnsi="Arial" w:cs="Arial"/>
          <w:sz w:val="24"/>
          <w:szCs w:val="24"/>
          <w:lang w:val="ro-RO"/>
        </w:rPr>
        <w:t xml:space="preserve"> Magazin Sălăjean</w:t>
      </w:r>
      <w:r w:rsidRPr="00C71A90">
        <w:rPr>
          <w:rFonts w:ascii="Arial" w:hAnsi="Arial" w:cs="Arial"/>
          <w:sz w:val="24"/>
          <w:szCs w:val="24"/>
          <w:lang w:val="ro-RO"/>
        </w:rPr>
        <w:t>, afişare şi înregistrare anunţ la sediul</w:t>
      </w:r>
      <w:r w:rsidR="00362728">
        <w:rPr>
          <w:rFonts w:ascii="Arial" w:hAnsi="Arial" w:cs="Arial"/>
          <w:sz w:val="24"/>
          <w:szCs w:val="24"/>
          <w:lang w:val="ro-RO"/>
        </w:rPr>
        <w:t xml:space="preserve"> Primăriilor Camăr, Boghiș, Măeriște, Carastelec, Plopiș, Ip, Valcău de Jos, Nușalău, Halmășd,</w:t>
      </w:r>
      <w:r w:rsidR="00DB13A8">
        <w:rPr>
          <w:rFonts w:ascii="Arial" w:hAnsi="Arial" w:cs="Arial"/>
          <w:sz w:val="24"/>
          <w:szCs w:val="24"/>
          <w:lang w:val="ro-RO"/>
        </w:rPr>
        <w:t xml:space="preserve"> </w:t>
      </w:r>
      <w:r w:rsidRPr="00C71A90">
        <w:rPr>
          <w:rFonts w:ascii="Arial" w:hAnsi="Arial" w:cs="Arial"/>
          <w:sz w:val="24"/>
          <w:szCs w:val="24"/>
          <w:lang w:val="ro-RO"/>
        </w:rPr>
        <w:t>precum şi la sediul şi pe pagina de internet a A</w:t>
      </w:r>
      <w:r w:rsidR="00362728">
        <w:rPr>
          <w:rFonts w:ascii="Arial" w:hAnsi="Arial" w:cs="Arial"/>
          <w:sz w:val="24"/>
          <w:szCs w:val="24"/>
          <w:lang w:val="ro-RO"/>
        </w:rPr>
        <w:t>.</w:t>
      </w:r>
      <w:r w:rsidRPr="00C71A90">
        <w:rPr>
          <w:rFonts w:ascii="Arial" w:hAnsi="Arial" w:cs="Arial"/>
          <w:sz w:val="24"/>
          <w:szCs w:val="24"/>
          <w:lang w:val="ro-RO"/>
        </w:rPr>
        <w:t>P</w:t>
      </w:r>
      <w:r w:rsidR="00362728">
        <w:rPr>
          <w:rFonts w:ascii="Arial" w:hAnsi="Arial" w:cs="Arial"/>
          <w:sz w:val="24"/>
          <w:szCs w:val="24"/>
          <w:lang w:val="ro-RO"/>
        </w:rPr>
        <w:t>.</w:t>
      </w:r>
      <w:r w:rsidRPr="00C71A90">
        <w:rPr>
          <w:rFonts w:ascii="Arial" w:hAnsi="Arial" w:cs="Arial"/>
          <w:sz w:val="24"/>
          <w:szCs w:val="24"/>
          <w:lang w:val="ro-RO"/>
        </w:rPr>
        <w:t>M</w:t>
      </w:r>
      <w:r w:rsidR="00362728">
        <w:rPr>
          <w:rFonts w:ascii="Arial" w:hAnsi="Arial" w:cs="Arial"/>
          <w:sz w:val="24"/>
          <w:szCs w:val="24"/>
          <w:lang w:val="ro-RO"/>
        </w:rPr>
        <w:t>.</w:t>
      </w:r>
      <w:r w:rsidRPr="00C71A90">
        <w:rPr>
          <w:rFonts w:ascii="Arial" w:hAnsi="Arial" w:cs="Arial"/>
          <w:sz w:val="24"/>
          <w:szCs w:val="24"/>
          <w:lang w:val="ro-RO"/>
        </w:rPr>
        <w:t xml:space="preserve">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277864" w:rsidRPr="004E08CA" w:rsidRDefault="00D03A48" w:rsidP="004E08CA">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0C42E3" w:rsidRDefault="005A6C47" w:rsidP="005A6C47">
      <w:pPr>
        <w:spacing w:after="0" w:line="240" w:lineRule="auto"/>
        <w:ind w:firstLine="284"/>
        <w:jc w:val="both"/>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r w:rsidR="000C42E3" w:rsidRPr="000C42E3">
        <w:t xml:space="preserve"> </w:t>
      </w:r>
    </w:p>
    <w:p w:rsidR="000C42E3" w:rsidRDefault="000C42E3" w:rsidP="005A6C47">
      <w:pPr>
        <w:spacing w:after="0" w:line="240" w:lineRule="auto"/>
        <w:ind w:firstLine="284"/>
        <w:jc w:val="both"/>
        <w:rPr>
          <w:rFonts w:ascii="Arial" w:hAnsi="Arial" w:cs="Arial"/>
          <w:sz w:val="24"/>
          <w:szCs w:val="24"/>
        </w:rPr>
      </w:pPr>
      <w:r w:rsidRPr="000C42E3">
        <w:rPr>
          <w:rFonts w:ascii="Arial" w:hAnsi="Arial" w:cs="Arial"/>
          <w:sz w:val="24"/>
          <w:szCs w:val="24"/>
        </w:rPr>
        <w:t xml:space="preserve">Pentru alimentarea localităţilor din componenţa U.A.T.-urilor membre ale A.D.I. “Barcăul” va fi necesară realizarea a 3 sisteme de alimentare cu gaze naturale racordate la conducta de înaltă presiune Dn 250 mm x PN 40 bar Șimleul Silvaniei – Boghiș – Marca, după cum urmează:  </w:t>
      </w:r>
      <w:r>
        <w:rPr>
          <w:rFonts w:ascii="Arial" w:hAnsi="Arial" w:cs="Arial"/>
          <w:sz w:val="24"/>
          <w:szCs w:val="24"/>
        </w:rPr>
        <w:t xml:space="preserve">                      </w:t>
      </w:r>
    </w:p>
    <w:p w:rsidR="000C42E3" w:rsidRPr="000C42E3" w:rsidRDefault="000C42E3" w:rsidP="003E24A9">
      <w:pPr>
        <w:pStyle w:val="ListParagraph"/>
        <w:numPr>
          <w:ilvl w:val="0"/>
          <w:numId w:val="7"/>
        </w:numPr>
        <w:spacing w:after="0" w:line="240" w:lineRule="auto"/>
        <w:jc w:val="both"/>
        <w:rPr>
          <w:rFonts w:ascii="Arial" w:hAnsi="Arial" w:cs="Arial"/>
          <w:sz w:val="24"/>
          <w:szCs w:val="24"/>
        </w:rPr>
      </w:pPr>
      <w:r w:rsidRPr="000C42E3">
        <w:rPr>
          <w:rFonts w:ascii="Arial" w:hAnsi="Arial" w:cs="Arial"/>
          <w:sz w:val="24"/>
          <w:szCs w:val="24"/>
        </w:rPr>
        <w:t>Sistem de alimentare cu gaze naturale a U.A.T.-urilor Nușfalău, Boghiș, Valcău de Jos şi Măeriște</w:t>
      </w:r>
      <w:r>
        <w:rPr>
          <w:rFonts w:ascii="Arial" w:hAnsi="Arial" w:cs="Arial"/>
          <w:sz w:val="24"/>
          <w:szCs w:val="24"/>
        </w:rPr>
        <w:t>;</w:t>
      </w:r>
    </w:p>
    <w:p w:rsidR="000C42E3" w:rsidRPr="000C42E3" w:rsidRDefault="000C42E3" w:rsidP="003E24A9">
      <w:pPr>
        <w:pStyle w:val="ListParagraph"/>
        <w:numPr>
          <w:ilvl w:val="0"/>
          <w:numId w:val="7"/>
        </w:numPr>
        <w:spacing w:after="0" w:line="240" w:lineRule="auto"/>
        <w:jc w:val="both"/>
        <w:rPr>
          <w:rFonts w:ascii="Arial" w:hAnsi="Arial" w:cs="Arial"/>
          <w:sz w:val="24"/>
          <w:szCs w:val="24"/>
        </w:rPr>
      </w:pPr>
      <w:r w:rsidRPr="000C42E3">
        <w:rPr>
          <w:rFonts w:ascii="Arial" w:hAnsi="Arial" w:cs="Arial"/>
          <w:sz w:val="24"/>
          <w:szCs w:val="24"/>
        </w:rPr>
        <w:t>Sistem de alimentare cu gaze naturale a U.A.T.-urilor Halmășd şi Plopiș</w:t>
      </w:r>
      <w:r>
        <w:rPr>
          <w:rFonts w:ascii="Arial" w:hAnsi="Arial" w:cs="Arial"/>
          <w:sz w:val="24"/>
          <w:szCs w:val="24"/>
        </w:rPr>
        <w:t>;</w:t>
      </w:r>
    </w:p>
    <w:p w:rsidR="000C42E3" w:rsidRPr="000C42E3" w:rsidRDefault="000C42E3" w:rsidP="003E24A9">
      <w:pPr>
        <w:pStyle w:val="ListParagraph"/>
        <w:numPr>
          <w:ilvl w:val="0"/>
          <w:numId w:val="7"/>
        </w:numPr>
        <w:spacing w:after="0" w:line="240" w:lineRule="auto"/>
        <w:jc w:val="both"/>
        <w:rPr>
          <w:rFonts w:ascii="Arial" w:hAnsi="Arial" w:cs="Arial"/>
          <w:sz w:val="24"/>
          <w:szCs w:val="24"/>
          <w:lang w:val="ro-RO"/>
        </w:rPr>
      </w:pPr>
      <w:r w:rsidRPr="000C42E3">
        <w:rPr>
          <w:rFonts w:ascii="Arial" w:hAnsi="Arial" w:cs="Arial"/>
          <w:sz w:val="24"/>
          <w:szCs w:val="24"/>
        </w:rPr>
        <w:t xml:space="preserve">Sistem de alimentare cu gaze naturale a U.A.T.-urilor Ip, Camăr şi </w:t>
      </w:r>
      <w:proofErr w:type="gramStart"/>
      <w:r w:rsidRPr="000C42E3">
        <w:rPr>
          <w:rFonts w:ascii="Arial" w:hAnsi="Arial" w:cs="Arial"/>
          <w:sz w:val="24"/>
          <w:szCs w:val="24"/>
        </w:rPr>
        <w:t xml:space="preserve">Carastelec </w:t>
      </w:r>
      <w:r>
        <w:rPr>
          <w:rFonts w:ascii="Arial" w:hAnsi="Arial" w:cs="Arial"/>
          <w:sz w:val="24"/>
          <w:szCs w:val="24"/>
        </w:rPr>
        <w:t>.</w:t>
      </w:r>
      <w:proofErr w:type="gramEnd"/>
    </w:p>
    <w:p w:rsidR="000C42E3" w:rsidRDefault="000C42E3" w:rsidP="000C42E3">
      <w:pPr>
        <w:spacing w:after="0" w:line="240" w:lineRule="auto"/>
        <w:jc w:val="both"/>
        <w:rPr>
          <w:rFonts w:ascii="Arial" w:hAnsi="Arial" w:cs="Arial"/>
          <w:sz w:val="24"/>
          <w:szCs w:val="24"/>
        </w:rPr>
      </w:pPr>
      <w:r w:rsidRPr="000C42E3">
        <w:rPr>
          <w:rFonts w:ascii="Arial" w:hAnsi="Arial" w:cs="Arial"/>
          <w:sz w:val="24"/>
          <w:szCs w:val="24"/>
        </w:rPr>
        <w:t xml:space="preserve">Fiecare din cele 3 sisteme de alimentare cu gaze naturale </w:t>
      </w:r>
      <w:proofErr w:type="gramStart"/>
      <w:r w:rsidRPr="000C42E3">
        <w:rPr>
          <w:rFonts w:ascii="Arial" w:hAnsi="Arial" w:cs="Arial"/>
          <w:sz w:val="24"/>
          <w:szCs w:val="24"/>
        </w:rPr>
        <w:t>va</w:t>
      </w:r>
      <w:proofErr w:type="gramEnd"/>
      <w:r w:rsidRPr="000C42E3">
        <w:rPr>
          <w:rFonts w:ascii="Arial" w:hAnsi="Arial" w:cs="Arial"/>
          <w:sz w:val="24"/>
          <w:szCs w:val="24"/>
        </w:rPr>
        <w:t xml:space="preserve"> fi alcătuit din următoarele componente: </w:t>
      </w:r>
    </w:p>
    <w:p w:rsidR="000C42E3" w:rsidRPr="000C42E3" w:rsidRDefault="000C42E3" w:rsidP="003E24A9">
      <w:pPr>
        <w:pStyle w:val="ListParagraph"/>
        <w:numPr>
          <w:ilvl w:val="0"/>
          <w:numId w:val="8"/>
        </w:numPr>
        <w:spacing w:after="0" w:line="240" w:lineRule="auto"/>
        <w:jc w:val="both"/>
        <w:rPr>
          <w:rFonts w:ascii="Arial" w:hAnsi="Arial" w:cs="Arial"/>
          <w:sz w:val="24"/>
          <w:szCs w:val="24"/>
          <w:lang w:val="ro-RO"/>
        </w:rPr>
      </w:pPr>
      <w:r w:rsidRPr="000C42E3">
        <w:rPr>
          <w:rFonts w:ascii="Arial" w:hAnsi="Arial" w:cs="Arial"/>
          <w:sz w:val="24"/>
          <w:szCs w:val="24"/>
        </w:rPr>
        <w:t xml:space="preserve">Conductă de racord la conducta magistrală de transport gaze naturale de înaltă presiune; </w:t>
      </w:r>
    </w:p>
    <w:p w:rsidR="000C42E3" w:rsidRPr="000C42E3" w:rsidRDefault="000C42E3" w:rsidP="003E24A9">
      <w:pPr>
        <w:pStyle w:val="ListParagraph"/>
        <w:numPr>
          <w:ilvl w:val="0"/>
          <w:numId w:val="8"/>
        </w:numPr>
        <w:spacing w:after="0" w:line="240" w:lineRule="auto"/>
        <w:jc w:val="both"/>
        <w:rPr>
          <w:rFonts w:ascii="Arial" w:hAnsi="Arial" w:cs="Arial"/>
          <w:sz w:val="24"/>
          <w:szCs w:val="24"/>
          <w:lang w:val="ro-RO"/>
        </w:rPr>
      </w:pPr>
      <w:r w:rsidRPr="000C42E3">
        <w:rPr>
          <w:rFonts w:ascii="Arial" w:hAnsi="Arial" w:cs="Arial"/>
          <w:sz w:val="24"/>
          <w:szCs w:val="24"/>
        </w:rPr>
        <w:t>Staţie de reglare măsurare predare gaze naturale (SRMP) pentru filtrarea, reglarea şi măsurarea gazelor la trecerea acestora din reţeaua de transport (presiune înaltă) în reţeaua de distribuţie (presiune medie), constituită dintr-un ansamblu de aparate, armături şi accesorii montate într-o construcţie proprie de t</w:t>
      </w:r>
      <w:r>
        <w:rPr>
          <w:rFonts w:ascii="Arial" w:hAnsi="Arial" w:cs="Arial"/>
          <w:sz w:val="24"/>
          <w:szCs w:val="24"/>
        </w:rPr>
        <w:t>ip cofret metalic termoizolant.</w:t>
      </w:r>
    </w:p>
    <w:p w:rsidR="000C42E3" w:rsidRPr="000C42E3" w:rsidRDefault="000C42E3" w:rsidP="003E24A9">
      <w:pPr>
        <w:pStyle w:val="ListParagraph"/>
        <w:numPr>
          <w:ilvl w:val="0"/>
          <w:numId w:val="8"/>
        </w:numPr>
        <w:spacing w:after="0" w:line="240" w:lineRule="auto"/>
        <w:jc w:val="both"/>
        <w:rPr>
          <w:rFonts w:ascii="Arial" w:hAnsi="Arial" w:cs="Arial"/>
          <w:sz w:val="24"/>
          <w:szCs w:val="24"/>
          <w:lang w:val="ro-RO"/>
        </w:rPr>
      </w:pPr>
      <w:r w:rsidRPr="000C42E3">
        <w:rPr>
          <w:rFonts w:ascii="Arial" w:hAnsi="Arial" w:cs="Arial"/>
          <w:sz w:val="24"/>
          <w:szCs w:val="24"/>
        </w:rPr>
        <w:t xml:space="preserve">Reţea de distribuţie gaze naturale de presiune medie amplasată în intravilanul şi extravilanul localităţilor, realizată din ţevi din polietilenă de înaltă densitate PEHD 100 montate subteran; </w:t>
      </w:r>
    </w:p>
    <w:p w:rsidR="005A6C47" w:rsidRPr="00DF7847" w:rsidRDefault="000C42E3" w:rsidP="003E24A9">
      <w:pPr>
        <w:pStyle w:val="ListParagraph"/>
        <w:numPr>
          <w:ilvl w:val="0"/>
          <w:numId w:val="8"/>
        </w:numPr>
        <w:spacing w:after="0" w:line="240" w:lineRule="auto"/>
        <w:jc w:val="both"/>
        <w:rPr>
          <w:rFonts w:ascii="Arial" w:hAnsi="Arial" w:cs="Arial"/>
          <w:sz w:val="24"/>
          <w:szCs w:val="24"/>
          <w:lang w:val="ro-RO"/>
        </w:rPr>
      </w:pPr>
      <w:r w:rsidRPr="000C42E3">
        <w:rPr>
          <w:rFonts w:ascii="Arial" w:hAnsi="Arial" w:cs="Arial"/>
          <w:sz w:val="24"/>
          <w:szCs w:val="24"/>
        </w:rPr>
        <w:t xml:space="preserve">Branşamente de gaze naturale de presiune medie prevăzute la capete cu posturi de reglare-măsurare inteligente (citire de la </w:t>
      </w:r>
      <w:proofErr w:type="gramStart"/>
      <w:r w:rsidRPr="000C42E3">
        <w:rPr>
          <w:rFonts w:ascii="Arial" w:hAnsi="Arial" w:cs="Arial"/>
          <w:sz w:val="24"/>
          <w:szCs w:val="24"/>
        </w:rPr>
        <w:t>distanţă</w:t>
      </w:r>
      <w:proofErr w:type="gramEnd"/>
      <w:r w:rsidRPr="000C42E3">
        <w:rPr>
          <w:rFonts w:ascii="Arial" w:hAnsi="Arial" w:cs="Arial"/>
          <w:sz w:val="24"/>
          <w:szCs w:val="24"/>
        </w:rPr>
        <w:t>), amplasate la limitele de proprietate ale imobilelor ce urmează a fi alimentate</w:t>
      </w:r>
      <w:r>
        <w:t>.</w:t>
      </w:r>
    </w:p>
    <w:p w:rsidR="00800393" w:rsidRPr="00800393" w:rsidRDefault="00DF7847" w:rsidP="003E24A9">
      <w:pPr>
        <w:pStyle w:val="ListParagraph"/>
        <w:numPr>
          <w:ilvl w:val="0"/>
          <w:numId w:val="11"/>
        </w:numPr>
        <w:spacing w:after="0" w:line="240" w:lineRule="auto"/>
        <w:jc w:val="both"/>
        <w:rPr>
          <w:rFonts w:ascii="Arial" w:hAnsi="Arial" w:cs="Arial"/>
          <w:sz w:val="24"/>
          <w:szCs w:val="24"/>
          <w:lang w:val="ro-RO"/>
        </w:rPr>
      </w:pPr>
      <w:r w:rsidRPr="00800393">
        <w:rPr>
          <w:rFonts w:ascii="Arial" w:hAnsi="Arial" w:cs="Arial"/>
          <w:sz w:val="24"/>
          <w:szCs w:val="24"/>
        </w:rPr>
        <w:t xml:space="preserve">Sistem de alimentare cu gaze naturale a U.A.T.-urilor Nușfalău, Boghiș, Valcău de Jos şi Măeriște Sistemul de alimentare cu gaze naturale care urmează să deservească localităţile Nușfalău și Bilghez, comuna Nușfalău, localităţile Boghiș şi Bozieș, comuna Boghiș, localitățile Valcău de Jos, Valcău de Sus, Sub Cetate și Lazuri, comuna Valcău de Jos și localitățile Măeriște, Giurtelecu Șimleului, Doh, Criștelec, Mălădia și Uileacu Șimleului, comuna Măeriște, va fi compus din: </w:t>
      </w:r>
    </w:p>
    <w:p w:rsidR="00800393" w:rsidRDefault="00DF7847" w:rsidP="00800393">
      <w:pPr>
        <w:pStyle w:val="ListParagraph"/>
        <w:spacing w:after="0" w:line="240" w:lineRule="auto"/>
        <w:ind w:left="780"/>
        <w:jc w:val="both"/>
        <w:rPr>
          <w:rFonts w:ascii="Arial" w:hAnsi="Arial" w:cs="Arial"/>
          <w:sz w:val="24"/>
          <w:szCs w:val="24"/>
        </w:rPr>
      </w:pPr>
      <w:r w:rsidRPr="00800393">
        <w:rPr>
          <w:rFonts w:ascii="Arial" w:hAnsi="Arial" w:cs="Arial"/>
          <w:sz w:val="24"/>
          <w:szCs w:val="24"/>
        </w:rPr>
        <w:t xml:space="preserve">- </w:t>
      </w:r>
      <w:proofErr w:type="gramStart"/>
      <w:r w:rsidR="00800393">
        <w:rPr>
          <w:rFonts w:ascii="Arial" w:hAnsi="Arial" w:cs="Arial"/>
          <w:sz w:val="24"/>
          <w:szCs w:val="24"/>
        </w:rPr>
        <w:t>c</w:t>
      </w:r>
      <w:r w:rsidRPr="00800393">
        <w:rPr>
          <w:rFonts w:ascii="Arial" w:hAnsi="Arial" w:cs="Arial"/>
          <w:sz w:val="24"/>
          <w:szCs w:val="24"/>
        </w:rPr>
        <w:t>onductă</w:t>
      </w:r>
      <w:proofErr w:type="gramEnd"/>
      <w:r w:rsidRPr="00800393">
        <w:rPr>
          <w:rFonts w:ascii="Arial" w:hAnsi="Arial" w:cs="Arial"/>
          <w:sz w:val="24"/>
          <w:szCs w:val="24"/>
        </w:rPr>
        <w:t xml:space="preserve"> de racord la conducta magistrală de transport gaze naturale de înaltă presiune Șimleu Silvaniei – Boghiș – Marca, executată din țeavă de oțel cu diametrul Dn = 100 mm și lungimea L = 35 m;</w:t>
      </w:r>
    </w:p>
    <w:p w:rsidR="00800393" w:rsidRDefault="00DF7847" w:rsidP="00800393">
      <w:pPr>
        <w:pStyle w:val="ListParagraph"/>
        <w:spacing w:after="0" w:line="240" w:lineRule="auto"/>
        <w:ind w:left="780"/>
        <w:jc w:val="both"/>
        <w:rPr>
          <w:rFonts w:ascii="Arial" w:hAnsi="Arial" w:cs="Arial"/>
          <w:sz w:val="24"/>
          <w:szCs w:val="24"/>
        </w:rPr>
      </w:pPr>
      <w:r w:rsidRPr="00800393">
        <w:rPr>
          <w:rFonts w:ascii="Arial" w:hAnsi="Arial" w:cs="Arial"/>
          <w:sz w:val="24"/>
          <w:szCs w:val="24"/>
        </w:rPr>
        <w:t xml:space="preserve"> - </w:t>
      </w:r>
      <w:proofErr w:type="gramStart"/>
      <w:r w:rsidR="00800393">
        <w:rPr>
          <w:rFonts w:ascii="Arial" w:hAnsi="Arial" w:cs="Arial"/>
          <w:sz w:val="24"/>
          <w:szCs w:val="24"/>
        </w:rPr>
        <w:t>s</w:t>
      </w:r>
      <w:r w:rsidRPr="00800393">
        <w:rPr>
          <w:rFonts w:ascii="Arial" w:hAnsi="Arial" w:cs="Arial"/>
          <w:sz w:val="24"/>
          <w:szCs w:val="24"/>
        </w:rPr>
        <w:t>taţie</w:t>
      </w:r>
      <w:proofErr w:type="gramEnd"/>
      <w:r w:rsidRPr="00800393">
        <w:rPr>
          <w:rFonts w:ascii="Arial" w:hAnsi="Arial" w:cs="Arial"/>
          <w:sz w:val="24"/>
          <w:szCs w:val="24"/>
        </w:rPr>
        <w:t xml:space="preserve"> de reglare măsurare predare gaze naturale (SRMP) cu capacitatea maximă Qmax = 17.343 m3 /h amplasată în extravilanul localității Nușfalău, comuna Nușfalău, pe un teren aflat în proprietatea Primăriei Nușfalău; </w:t>
      </w:r>
    </w:p>
    <w:p w:rsidR="00DF7847" w:rsidRPr="00800393" w:rsidRDefault="00800393" w:rsidP="00800393">
      <w:pPr>
        <w:pStyle w:val="ListParagraph"/>
        <w:spacing w:after="0" w:line="240" w:lineRule="auto"/>
        <w:ind w:left="780"/>
        <w:jc w:val="both"/>
        <w:rPr>
          <w:rFonts w:ascii="Arial" w:hAnsi="Arial" w:cs="Arial"/>
          <w:sz w:val="24"/>
          <w:szCs w:val="24"/>
          <w:lang w:val="ro-RO"/>
        </w:rPr>
      </w:pPr>
      <w:r>
        <w:rPr>
          <w:rFonts w:ascii="Arial" w:hAnsi="Arial" w:cs="Arial"/>
          <w:sz w:val="24"/>
          <w:szCs w:val="24"/>
        </w:rPr>
        <w:t xml:space="preserve"> -</w:t>
      </w:r>
      <w:r w:rsidR="00DF7847" w:rsidRPr="00800393">
        <w:rPr>
          <w:rFonts w:ascii="Arial" w:hAnsi="Arial" w:cs="Arial"/>
          <w:sz w:val="24"/>
          <w:szCs w:val="24"/>
        </w:rPr>
        <w:t xml:space="preserve"> </w:t>
      </w:r>
      <w:r>
        <w:rPr>
          <w:rFonts w:ascii="Arial" w:hAnsi="Arial" w:cs="Arial"/>
          <w:sz w:val="24"/>
          <w:szCs w:val="24"/>
        </w:rPr>
        <w:t>r</w:t>
      </w:r>
      <w:r w:rsidR="00DF7847" w:rsidRPr="00800393">
        <w:rPr>
          <w:rFonts w:ascii="Arial" w:hAnsi="Arial" w:cs="Arial"/>
          <w:sz w:val="24"/>
          <w:szCs w:val="24"/>
        </w:rPr>
        <w:t>eţea de distribuţie gaze naturale de presiune medie amplasată în intravilanul şi extravilanul localităţilor, realizată din ţevi din polietilenă de înaltă densitate PEHD 100, SDR11, SR ISO 4437, având lungimea totală L = 177.838 m, din care: U.A.T. Nușfalău 42.150 m, U.A.T. Boghiș 23.041 m, U.A.T. Valcău de Jos 41.957 m și U.A.T. Măeriște 70.690 m.</w:t>
      </w:r>
    </w:p>
    <w:p w:rsidR="00DF7847" w:rsidRPr="00800393" w:rsidRDefault="00800393" w:rsidP="00800393">
      <w:pPr>
        <w:spacing w:after="0" w:line="240" w:lineRule="auto"/>
        <w:ind w:left="720"/>
        <w:jc w:val="both"/>
        <w:rPr>
          <w:rFonts w:ascii="Arial" w:hAnsi="Arial" w:cs="Arial"/>
          <w:sz w:val="24"/>
          <w:szCs w:val="24"/>
          <w:lang w:val="ro-RO"/>
        </w:rPr>
      </w:pPr>
      <w:r>
        <w:t xml:space="preserve">- </w:t>
      </w:r>
      <w:proofErr w:type="gramStart"/>
      <w:r w:rsidRPr="00800393">
        <w:rPr>
          <w:rFonts w:ascii="Arial" w:hAnsi="Arial" w:cs="Arial"/>
          <w:sz w:val="24"/>
          <w:szCs w:val="24"/>
        </w:rPr>
        <w:t>b</w:t>
      </w:r>
      <w:r w:rsidRPr="00800393">
        <w:rPr>
          <w:rFonts w:ascii="Arial" w:hAnsi="Arial" w:cs="Arial"/>
          <w:sz w:val="24"/>
          <w:szCs w:val="24"/>
        </w:rPr>
        <w:t>ranşamente</w:t>
      </w:r>
      <w:proofErr w:type="gramEnd"/>
      <w:r w:rsidRPr="00800393">
        <w:rPr>
          <w:rFonts w:ascii="Arial" w:hAnsi="Arial" w:cs="Arial"/>
          <w:sz w:val="24"/>
          <w:szCs w:val="24"/>
        </w:rPr>
        <w:t xml:space="preserve"> de gaze naturale de presiune medie prevăzute la capete cu posturi de reglare-măsurare inteligente (citire de la distanţă), amplasate la limitele de proprietate ale imobilelor ce urmează a fi alimentate. Branşamentele se vor realiza din ţevi din PEHD 100, SDR11, SR ISO 4437 cu diametrul Dn 32 mm. Numărul total de branşamente care vor fi executate va fi de 4993 buc., din care: U.A.T. Nușfalău 1535 buc., U.A.T. Boghiș 818 buc., U.A.T. Valcău de Jos 1151 buc. și U.A.T. Măeriște 1489 buc.</w:t>
      </w:r>
    </w:p>
    <w:p w:rsidR="00DF7847" w:rsidRPr="00DF7847" w:rsidRDefault="00DF7847" w:rsidP="00DF7847">
      <w:pPr>
        <w:spacing w:after="0" w:line="240" w:lineRule="auto"/>
        <w:jc w:val="both"/>
        <w:rPr>
          <w:rFonts w:ascii="Arial" w:hAnsi="Arial" w:cs="Arial"/>
          <w:sz w:val="24"/>
          <w:szCs w:val="24"/>
          <w:lang w:val="ro-RO"/>
        </w:rPr>
      </w:pPr>
    </w:p>
    <w:p w:rsidR="00DF7847" w:rsidRDefault="00DF7847" w:rsidP="00DF7847">
      <w:pPr>
        <w:spacing w:after="0" w:line="240" w:lineRule="auto"/>
        <w:jc w:val="both"/>
        <w:rPr>
          <w:rFonts w:ascii="Arial" w:hAnsi="Arial" w:cs="Arial"/>
          <w:sz w:val="24"/>
          <w:szCs w:val="24"/>
          <w:lang w:val="ro-RO"/>
        </w:rPr>
      </w:pPr>
    </w:p>
    <w:p w:rsidR="00DF7847" w:rsidRPr="00800393" w:rsidRDefault="00800393" w:rsidP="003E24A9">
      <w:pPr>
        <w:pStyle w:val="ListParagraph"/>
        <w:numPr>
          <w:ilvl w:val="0"/>
          <w:numId w:val="11"/>
        </w:numPr>
        <w:spacing w:after="0" w:line="240" w:lineRule="auto"/>
        <w:jc w:val="both"/>
        <w:rPr>
          <w:rFonts w:ascii="Arial" w:hAnsi="Arial" w:cs="Arial"/>
          <w:sz w:val="24"/>
          <w:szCs w:val="24"/>
          <w:lang w:val="ro-RO"/>
        </w:rPr>
      </w:pPr>
      <w:r w:rsidRPr="00800393">
        <w:rPr>
          <w:rFonts w:ascii="Arial" w:hAnsi="Arial" w:cs="Arial"/>
          <w:sz w:val="24"/>
          <w:szCs w:val="24"/>
        </w:rPr>
        <w:lastRenderedPageBreak/>
        <w:t>Sistem de alimentare cu gaze naturale a U.A.T.-urilor Halmășd şi Plopiș</w:t>
      </w:r>
      <w:r>
        <w:rPr>
          <w:rFonts w:ascii="Arial" w:hAnsi="Arial" w:cs="Arial"/>
          <w:sz w:val="24"/>
          <w:szCs w:val="24"/>
        </w:rPr>
        <w:t>:</w:t>
      </w:r>
    </w:p>
    <w:p w:rsidR="00800393" w:rsidRPr="00800393" w:rsidRDefault="00800393" w:rsidP="00800393">
      <w:pPr>
        <w:spacing w:after="0" w:line="240" w:lineRule="auto"/>
        <w:ind w:left="360"/>
        <w:jc w:val="both"/>
        <w:rPr>
          <w:rFonts w:ascii="Arial" w:hAnsi="Arial" w:cs="Arial"/>
          <w:sz w:val="24"/>
          <w:szCs w:val="24"/>
        </w:rPr>
      </w:pPr>
      <w:r w:rsidRPr="00800393">
        <w:rPr>
          <w:rFonts w:ascii="Arial" w:hAnsi="Arial" w:cs="Arial"/>
          <w:sz w:val="24"/>
          <w:szCs w:val="24"/>
        </w:rPr>
        <w:t>S</w:t>
      </w:r>
      <w:r w:rsidRPr="00800393">
        <w:rPr>
          <w:rFonts w:ascii="Arial" w:hAnsi="Arial" w:cs="Arial"/>
          <w:sz w:val="24"/>
          <w:szCs w:val="24"/>
        </w:rPr>
        <w:t xml:space="preserve">istemul de alimentare cu gaze naturale care urmează să deservească localităţile Aleuș, Cerișa, Drighiu și Halmășd, comuna Halmășd și localitățile Plopiș și Iaz, comuna Plopiș, va fi compus din: </w:t>
      </w:r>
    </w:p>
    <w:p w:rsidR="00800393" w:rsidRDefault="00800393" w:rsidP="00800393">
      <w:pPr>
        <w:spacing w:after="0" w:line="240" w:lineRule="auto"/>
        <w:ind w:left="360"/>
        <w:jc w:val="both"/>
        <w:rPr>
          <w:rFonts w:ascii="Arial" w:hAnsi="Arial" w:cs="Arial"/>
          <w:sz w:val="24"/>
          <w:szCs w:val="24"/>
        </w:rPr>
      </w:pPr>
      <w:r w:rsidRPr="00800393">
        <w:rPr>
          <w:rFonts w:ascii="Arial" w:hAnsi="Arial" w:cs="Arial"/>
          <w:sz w:val="24"/>
          <w:szCs w:val="24"/>
        </w:rPr>
        <w:t xml:space="preserve">- </w:t>
      </w:r>
      <w:proofErr w:type="gramStart"/>
      <w:r>
        <w:rPr>
          <w:rFonts w:ascii="Arial" w:hAnsi="Arial" w:cs="Arial"/>
          <w:sz w:val="24"/>
          <w:szCs w:val="24"/>
        </w:rPr>
        <w:t>c</w:t>
      </w:r>
      <w:r w:rsidRPr="00800393">
        <w:rPr>
          <w:rFonts w:ascii="Arial" w:hAnsi="Arial" w:cs="Arial"/>
          <w:sz w:val="24"/>
          <w:szCs w:val="24"/>
        </w:rPr>
        <w:t>onductă</w:t>
      </w:r>
      <w:proofErr w:type="gramEnd"/>
      <w:r w:rsidRPr="00800393">
        <w:rPr>
          <w:rFonts w:ascii="Arial" w:hAnsi="Arial" w:cs="Arial"/>
          <w:sz w:val="24"/>
          <w:szCs w:val="24"/>
        </w:rPr>
        <w:t xml:space="preserve"> de racord la conducta magistrală de transport gaze naturale de înaltă presiune Șimleu Silvaniei – Boghiș – Marca, executată din țeavă de oțel cu diametrul Dn = 80 mm și lungimea L = 100 m;</w:t>
      </w:r>
    </w:p>
    <w:p w:rsidR="00800393" w:rsidRDefault="00800393" w:rsidP="00800393">
      <w:pPr>
        <w:spacing w:after="0" w:line="240" w:lineRule="auto"/>
        <w:ind w:left="360" w:firstLine="60"/>
        <w:jc w:val="both"/>
        <w:rPr>
          <w:rFonts w:ascii="Arial" w:hAnsi="Arial" w:cs="Arial"/>
          <w:sz w:val="24"/>
          <w:szCs w:val="24"/>
        </w:rPr>
      </w:pPr>
      <w:r w:rsidRPr="00800393">
        <w:rPr>
          <w:rFonts w:ascii="Arial" w:hAnsi="Arial" w:cs="Arial"/>
          <w:sz w:val="24"/>
          <w:szCs w:val="24"/>
        </w:rPr>
        <w:t xml:space="preserve">- </w:t>
      </w:r>
      <w:proofErr w:type="gramStart"/>
      <w:r>
        <w:rPr>
          <w:rFonts w:ascii="Arial" w:hAnsi="Arial" w:cs="Arial"/>
          <w:sz w:val="24"/>
          <w:szCs w:val="24"/>
        </w:rPr>
        <w:t>s</w:t>
      </w:r>
      <w:r w:rsidRPr="00800393">
        <w:rPr>
          <w:rFonts w:ascii="Arial" w:hAnsi="Arial" w:cs="Arial"/>
          <w:sz w:val="24"/>
          <w:szCs w:val="24"/>
        </w:rPr>
        <w:t>taţie</w:t>
      </w:r>
      <w:proofErr w:type="gramEnd"/>
      <w:r w:rsidRPr="00800393">
        <w:rPr>
          <w:rFonts w:ascii="Arial" w:hAnsi="Arial" w:cs="Arial"/>
          <w:sz w:val="24"/>
          <w:szCs w:val="24"/>
        </w:rPr>
        <w:t xml:space="preserve"> de reglare măsurare predare gaze naturale (SRMP) cu capacitatea maximă Qmax = 5.312 m3 /h amplasată în extravilanul localității Drighiu, comuna Halmășd, pe un teren aflat în proprietatea Primăriei Halmășd;</w:t>
      </w:r>
    </w:p>
    <w:p w:rsidR="00DF7847" w:rsidRPr="00800393" w:rsidRDefault="00800393" w:rsidP="00800393">
      <w:pPr>
        <w:spacing w:after="0" w:line="240" w:lineRule="auto"/>
        <w:ind w:left="360" w:firstLine="60"/>
        <w:jc w:val="both"/>
        <w:rPr>
          <w:rFonts w:ascii="Arial" w:hAnsi="Arial" w:cs="Arial"/>
          <w:sz w:val="24"/>
          <w:szCs w:val="24"/>
          <w:lang w:val="ro-RO"/>
        </w:rPr>
      </w:pPr>
      <w:r w:rsidRPr="00800393">
        <w:rPr>
          <w:rFonts w:ascii="Arial" w:hAnsi="Arial" w:cs="Arial"/>
          <w:sz w:val="24"/>
          <w:szCs w:val="24"/>
        </w:rPr>
        <w:t xml:space="preserve">- </w:t>
      </w:r>
      <w:r>
        <w:rPr>
          <w:rFonts w:ascii="Arial" w:hAnsi="Arial" w:cs="Arial"/>
          <w:sz w:val="24"/>
          <w:szCs w:val="24"/>
        </w:rPr>
        <w:t>r</w:t>
      </w:r>
      <w:r w:rsidRPr="00800393">
        <w:rPr>
          <w:rFonts w:ascii="Arial" w:hAnsi="Arial" w:cs="Arial"/>
          <w:sz w:val="24"/>
          <w:szCs w:val="24"/>
        </w:rPr>
        <w:t>eţea de distribuţie gaze naturale de presiune medie amplasată în intravilanul şi extravilanul localităţilor, realizată din ţevi din polietilenă de înaltă densitate PEHD 100, SDR11, SR ISO 4437, având lungimea totală L = 90.534 m, din care: U.A.T. Halmășd 54.423 m și U.A.T. Plopiș 36.111 m.</w:t>
      </w:r>
    </w:p>
    <w:p w:rsidR="00DF7847" w:rsidRPr="00E17A84" w:rsidRDefault="00800393" w:rsidP="00800393">
      <w:pPr>
        <w:spacing w:after="0" w:line="240" w:lineRule="auto"/>
        <w:ind w:left="360"/>
        <w:jc w:val="both"/>
        <w:rPr>
          <w:rFonts w:ascii="Arial" w:hAnsi="Arial" w:cs="Arial"/>
          <w:sz w:val="24"/>
          <w:szCs w:val="24"/>
          <w:lang w:val="ro-RO"/>
        </w:rPr>
      </w:pPr>
      <w:r>
        <w:t xml:space="preserve">- </w:t>
      </w:r>
      <w:proofErr w:type="gramStart"/>
      <w:r w:rsidRPr="00E17A84">
        <w:rPr>
          <w:rFonts w:ascii="Arial" w:hAnsi="Arial" w:cs="Arial"/>
          <w:sz w:val="24"/>
          <w:szCs w:val="24"/>
        </w:rPr>
        <w:t>b</w:t>
      </w:r>
      <w:r w:rsidRPr="00E17A84">
        <w:rPr>
          <w:rFonts w:ascii="Arial" w:hAnsi="Arial" w:cs="Arial"/>
          <w:sz w:val="24"/>
          <w:szCs w:val="24"/>
        </w:rPr>
        <w:t>ranşamente</w:t>
      </w:r>
      <w:proofErr w:type="gramEnd"/>
      <w:r w:rsidRPr="00E17A84">
        <w:rPr>
          <w:rFonts w:ascii="Arial" w:hAnsi="Arial" w:cs="Arial"/>
          <w:sz w:val="24"/>
          <w:szCs w:val="24"/>
        </w:rPr>
        <w:t xml:space="preserve"> de gaze naturale de presiune medie prevăzute la capete cu posturi de reglare-măsurare inteligente (citire de la distanţă), amplasate la limitele de proprietate ale imobilelor ce urmează a fi alimentate. Branşamentele se vor realiza din ţevi din PEHD 100, SDR11, SR ISO 4437 cu diametrul Dn 32 mm. Numărul total de branşamente care vor fi executate va fi de 1945 buc., din care: U.A.T. Halmășd 1069 buc. și U.A.T. Plopiș 876 buc</w:t>
      </w:r>
      <w:proofErr w:type="gramStart"/>
      <w:r w:rsidRPr="00E17A84">
        <w:rPr>
          <w:rFonts w:ascii="Arial" w:hAnsi="Arial" w:cs="Arial"/>
          <w:sz w:val="24"/>
          <w:szCs w:val="24"/>
        </w:rPr>
        <w:t>..</w:t>
      </w:r>
      <w:proofErr w:type="gramEnd"/>
    </w:p>
    <w:p w:rsidR="00DF7847" w:rsidRDefault="00DF7847" w:rsidP="00DF7847">
      <w:pPr>
        <w:spacing w:after="0" w:line="240" w:lineRule="auto"/>
        <w:jc w:val="both"/>
        <w:rPr>
          <w:rFonts w:ascii="Arial" w:hAnsi="Arial" w:cs="Arial"/>
          <w:sz w:val="24"/>
          <w:szCs w:val="24"/>
          <w:lang w:val="ro-RO"/>
        </w:rPr>
      </w:pPr>
    </w:p>
    <w:p w:rsidR="00DF7847" w:rsidRPr="00E17A84" w:rsidRDefault="00E17A84" w:rsidP="003E24A9">
      <w:pPr>
        <w:pStyle w:val="ListParagraph"/>
        <w:numPr>
          <w:ilvl w:val="0"/>
          <w:numId w:val="11"/>
        </w:numPr>
        <w:spacing w:after="0" w:line="240" w:lineRule="auto"/>
        <w:jc w:val="both"/>
        <w:rPr>
          <w:rFonts w:ascii="Arial" w:hAnsi="Arial" w:cs="Arial"/>
          <w:sz w:val="24"/>
          <w:szCs w:val="24"/>
          <w:lang w:val="ro-RO"/>
        </w:rPr>
      </w:pPr>
      <w:r w:rsidRPr="00E17A84">
        <w:rPr>
          <w:rFonts w:ascii="Arial" w:hAnsi="Arial" w:cs="Arial"/>
          <w:sz w:val="24"/>
          <w:szCs w:val="24"/>
        </w:rPr>
        <w:t>Sistem de alimentare cu gaze naturale a U.A.T.-urilor Ip, Camăr şi Carastelec</w:t>
      </w:r>
      <w:r>
        <w:rPr>
          <w:rFonts w:ascii="Arial" w:hAnsi="Arial" w:cs="Arial"/>
          <w:sz w:val="24"/>
          <w:szCs w:val="24"/>
        </w:rPr>
        <w:t>:</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t xml:space="preserve">Sistemul de alimentare cu gaze naturale care urmează să deservească localităţile Ip, Zăuan, Cosniciu de Jos, Cosniciu de Sus și Zăuan-Băi, comuna Ip, localitatea Camăr, comuna Camăr și localitățile Carastelec și Dumuslău, comuna Carastelec, va fi compus din: </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t xml:space="preserve">- </w:t>
      </w:r>
      <w:proofErr w:type="gramStart"/>
      <w:r>
        <w:rPr>
          <w:rFonts w:ascii="Arial" w:hAnsi="Arial" w:cs="Arial"/>
          <w:sz w:val="24"/>
          <w:szCs w:val="24"/>
        </w:rPr>
        <w:t>c</w:t>
      </w:r>
      <w:r w:rsidRPr="00E17A84">
        <w:rPr>
          <w:rFonts w:ascii="Arial" w:hAnsi="Arial" w:cs="Arial"/>
          <w:sz w:val="24"/>
          <w:szCs w:val="24"/>
        </w:rPr>
        <w:t>onductă</w:t>
      </w:r>
      <w:proofErr w:type="gramEnd"/>
      <w:r w:rsidRPr="00E17A84">
        <w:rPr>
          <w:rFonts w:ascii="Arial" w:hAnsi="Arial" w:cs="Arial"/>
          <w:sz w:val="24"/>
          <w:szCs w:val="24"/>
        </w:rPr>
        <w:t xml:space="preserve"> de racord la conducta magistrală de transport gaze naturale de înaltă presiune Șimleu Silvaniei – Boghiș – Marca, executată din țeavă de oțel cu diametrul Dn = 100 mm și lungimea L = 65 m;</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t xml:space="preserve"> - </w:t>
      </w:r>
      <w:proofErr w:type="gramStart"/>
      <w:r>
        <w:rPr>
          <w:rFonts w:ascii="Arial" w:hAnsi="Arial" w:cs="Arial"/>
          <w:sz w:val="24"/>
          <w:szCs w:val="24"/>
        </w:rPr>
        <w:t>s</w:t>
      </w:r>
      <w:r w:rsidRPr="00E17A84">
        <w:rPr>
          <w:rFonts w:ascii="Arial" w:hAnsi="Arial" w:cs="Arial"/>
          <w:sz w:val="24"/>
          <w:szCs w:val="24"/>
        </w:rPr>
        <w:t>taţie</w:t>
      </w:r>
      <w:proofErr w:type="gramEnd"/>
      <w:r w:rsidRPr="00E17A84">
        <w:rPr>
          <w:rFonts w:ascii="Arial" w:hAnsi="Arial" w:cs="Arial"/>
          <w:sz w:val="24"/>
          <w:szCs w:val="24"/>
        </w:rPr>
        <w:t xml:space="preserve"> de reglare măsurare predare gaze naturale (SRMP) cu capacitatea maximă Qmax = 11.716 m3 /h amplasată în extravilanul localității Cosniciu de Sus, comuna Ip, pe un teren aflat în proprietatea Primăriei Ip;</w:t>
      </w:r>
    </w:p>
    <w:p w:rsidR="00DF7847"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t xml:space="preserve"> -</w:t>
      </w:r>
      <w:r>
        <w:rPr>
          <w:rFonts w:ascii="Arial" w:hAnsi="Arial" w:cs="Arial"/>
          <w:sz w:val="24"/>
          <w:szCs w:val="24"/>
        </w:rPr>
        <w:t xml:space="preserve"> r</w:t>
      </w:r>
      <w:r w:rsidRPr="00E17A84">
        <w:rPr>
          <w:rFonts w:ascii="Arial" w:hAnsi="Arial" w:cs="Arial"/>
          <w:sz w:val="24"/>
          <w:szCs w:val="24"/>
        </w:rPr>
        <w:t>eţea de distribuţie gaze naturale de presiune medie amplasată în intravilanul şi extravilanul localităţilor, realizată din ţevi din polietilenă de înaltă densitate PEHD 100, SDR11, SR ISO 4437, având lungimea totală L = 115.222 m, din care: U.A.T. Ip 52.295 m, U.A.T. Camăr 33.159 m și U.A.T. Carastelec 29.768 m</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t>Branşamente de gaze naturale de presiune medie prevăzute la capete cu posturi de reglare-măsurare inteligente (citire de la distanţă), amplasate la limitele de proprietate ale imobilelor ce urmează a fi alimentate</w:t>
      </w:r>
      <w:proofErr w:type="gramStart"/>
      <w:r w:rsidRPr="00E17A84">
        <w:rPr>
          <w:rFonts w:ascii="Arial" w:hAnsi="Arial" w:cs="Arial"/>
          <w:sz w:val="24"/>
          <w:szCs w:val="24"/>
        </w:rPr>
        <w:t>..</w:t>
      </w:r>
      <w:proofErr w:type="gramEnd"/>
      <w:r w:rsidRPr="00E17A84">
        <w:rPr>
          <w:rFonts w:ascii="Arial" w:hAnsi="Arial" w:cs="Arial"/>
          <w:sz w:val="24"/>
          <w:szCs w:val="24"/>
        </w:rPr>
        <w:t xml:space="preserve"> Branşamentele se vor realiza din ţevi din PEHD 100, SDR11, SR ISO 4437 cu diametrul Dn 32 mm. Numărul total de branşamente care vor fi executate va fi de 2940 buc., din care: U.A.T. Ip 1459 buc., U.A.T. Camăr 781 buc. și U.A.T. Carastelec 700 buc</w:t>
      </w:r>
      <w:proofErr w:type="gramStart"/>
      <w:r w:rsidRPr="00E17A84">
        <w:rPr>
          <w:rFonts w:ascii="Arial" w:hAnsi="Arial" w:cs="Arial"/>
          <w:sz w:val="24"/>
          <w:szCs w:val="24"/>
        </w:rPr>
        <w:t>..</w:t>
      </w:r>
      <w:proofErr w:type="gramEnd"/>
    </w:p>
    <w:p w:rsidR="00E17A84" w:rsidRPr="00E17A84" w:rsidRDefault="00E17A84" w:rsidP="003E24A9">
      <w:pPr>
        <w:pStyle w:val="ListParagraph"/>
        <w:numPr>
          <w:ilvl w:val="0"/>
          <w:numId w:val="11"/>
        </w:numPr>
        <w:spacing w:after="0" w:line="240" w:lineRule="auto"/>
        <w:jc w:val="both"/>
        <w:rPr>
          <w:rFonts w:ascii="Arial" w:hAnsi="Arial" w:cs="Arial"/>
          <w:sz w:val="24"/>
          <w:szCs w:val="24"/>
        </w:rPr>
      </w:pPr>
      <w:r w:rsidRPr="00E17A84">
        <w:rPr>
          <w:rFonts w:ascii="Arial" w:hAnsi="Arial" w:cs="Arial"/>
          <w:sz w:val="24"/>
          <w:szCs w:val="24"/>
        </w:rPr>
        <w:t>Subtraversări de drumuri cu conducte de distribuție gaze naturale</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t xml:space="preserve">Rețelele de distribuție gaze naturale de presiune medie proiectate pentru alimentarea U.A.T.-urilor membre în cadrul A.D.I. “BARCĂUL” se vor amplasa în zona următoarelor drumuri naționale și județene: </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sym w:font="Symbol" w:char="F0B7"/>
      </w:r>
      <w:r w:rsidRPr="00E17A84">
        <w:rPr>
          <w:rFonts w:ascii="Arial" w:hAnsi="Arial" w:cs="Arial"/>
          <w:sz w:val="24"/>
          <w:szCs w:val="24"/>
        </w:rPr>
        <w:t xml:space="preserve"> </w:t>
      </w:r>
      <w:proofErr w:type="gramStart"/>
      <w:r w:rsidRPr="00E17A84">
        <w:rPr>
          <w:rFonts w:ascii="Arial" w:hAnsi="Arial" w:cs="Arial"/>
          <w:sz w:val="24"/>
          <w:szCs w:val="24"/>
        </w:rPr>
        <w:t>drumul</w:t>
      </w:r>
      <w:proofErr w:type="gramEnd"/>
      <w:r w:rsidRPr="00E17A84">
        <w:rPr>
          <w:rFonts w:ascii="Arial" w:hAnsi="Arial" w:cs="Arial"/>
          <w:sz w:val="24"/>
          <w:szCs w:val="24"/>
        </w:rPr>
        <w:t xml:space="preserve"> național DN 19B Săcuieni – Nușfalău </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sym w:font="Symbol" w:char="F0B7"/>
      </w:r>
      <w:r w:rsidRPr="00E17A84">
        <w:rPr>
          <w:rFonts w:ascii="Arial" w:hAnsi="Arial" w:cs="Arial"/>
          <w:sz w:val="24"/>
          <w:szCs w:val="24"/>
        </w:rPr>
        <w:t xml:space="preserve"> </w:t>
      </w:r>
      <w:proofErr w:type="gramStart"/>
      <w:r w:rsidRPr="00E17A84">
        <w:rPr>
          <w:rFonts w:ascii="Arial" w:hAnsi="Arial" w:cs="Arial"/>
          <w:sz w:val="24"/>
          <w:szCs w:val="24"/>
        </w:rPr>
        <w:t>drumul</w:t>
      </w:r>
      <w:proofErr w:type="gramEnd"/>
      <w:r w:rsidRPr="00E17A84">
        <w:rPr>
          <w:rFonts w:ascii="Arial" w:hAnsi="Arial" w:cs="Arial"/>
          <w:sz w:val="24"/>
          <w:szCs w:val="24"/>
        </w:rPr>
        <w:t xml:space="preserve"> național DN 1H Aleșd – Răstoci </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sym w:font="Symbol" w:char="F0B7"/>
      </w:r>
      <w:r w:rsidRPr="00E17A84">
        <w:rPr>
          <w:rFonts w:ascii="Arial" w:hAnsi="Arial" w:cs="Arial"/>
          <w:sz w:val="24"/>
          <w:szCs w:val="24"/>
        </w:rPr>
        <w:t xml:space="preserve"> </w:t>
      </w:r>
      <w:proofErr w:type="gramStart"/>
      <w:r w:rsidRPr="00E17A84">
        <w:rPr>
          <w:rFonts w:ascii="Arial" w:hAnsi="Arial" w:cs="Arial"/>
          <w:sz w:val="24"/>
          <w:szCs w:val="24"/>
        </w:rPr>
        <w:t>drumul</w:t>
      </w:r>
      <w:proofErr w:type="gramEnd"/>
      <w:r w:rsidRPr="00E17A84">
        <w:rPr>
          <w:rFonts w:ascii="Arial" w:hAnsi="Arial" w:cs="Arial"/>
          <w:sz w:val="24"/>
          <w:szCs w:val="24"/>
        </w:rPr>
        <w:t xml:space="preserve"> județean DJ 191D Nușfalău (DN 1H) – Valcău de Jos – Limita județului Cluj </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sym w:font="Symbol" w:char="F0B7"/>
      </w:r>
      <w:r w:rsidRPr="00E17A84">
        <w:rPr>
          <w:rFonts w:ascii="Arial" w:hAnsi="Arial" w:cs="Arial"/>
          <w:sz w:val="24"/>
          <w:szCs w:val="24"/>
        </w:rPr>
        <w:t xml:space="preserve"> </w:t>
      </w:r>
      <w:proofErr w:type="gramStart"/>
      <w:r w:rsidRPr="00E17A84">
        <w:rPr>
          <w:rFonts w:ascii="Arial" w:hAnsi="Arial" w:cs="Arial"/>
          <w:sz w:val="24"/>
          <w:szCs w:val="24"/>
        </w:rPr>
        <w:t>drumul</w:t>
      </w:r>
      <w:proofErr w:type="gramEnd"/>
      <w:r w:rsidRPr="00E17A84">
        <w:rPr>
          <w:rFonts w:ascii="Arial" w:hAnsi="Arial" w:cs="Arial"/>
          <w:sz w:val="24"/>
          <w:szCs w:val="24"/>
        </w:rPr>
        <w:t xml:space="preserve"> județean DJ 110E Nușfalău (DN 1H) – Plopiș – Limita județului Bihor </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sym w:font="Symbol" w:char="F0B7"/>
      </w:r>
      <w:r w:rsidRPr="00E17A84">
        <w:rPr>
          <w:rFonts w:ascii="Arial" w:hAnsi="Arial" w:cs="Arial"/>
          <w:sz w:val="24"/>
          <w:szCs w:val="24"/>
        </w:rPr>
        <w:t xml:space="preserve"> </w:t>
      </w:r>
      <w:proofErr w:type="gramStart"/>
      <w:r w:rsidRPr="00E17A84">
        <w:rPr>
          <w:rFonts w:ascii="Arial" w:hAnsi="Arial" w:cs="Arial"/>
          <w:sz w:val="24"/>
          <w:szCs w:val="24"/>
        </w:rPr>
        <w:t>drumul</w:t>
      </w:r>
      <w:proofErr w:type="gramEnd"/>
      <w:r w:rsidRPr="00E17A84">
        <w:rPr>
          <w:rFonts w:ascii="Arial" w:hAnsi="Arial" w:cs="Arial"/>
          <w:sz w:val="24"/>
          <w:szCs w:val="24"/>
        </w:rPr>
        <w:t xml:space="preserve"> județean DJ 109P DN 1H Halmășd – Ip – Camăr – Limita județului Satu Mare</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t xml:space="preserve"> </w:t>
      </w:r>
      <w:r w:rsidRPr="00E17A84">
        <w:rPr>
          <w:rFonts w:ascii="Arial" w:hAnsi="Arial" w:cs="Arial"/>
          <w:sz w:val="24"/>
          <w:szCs w:val="24"/>
        </w:rPr>
        <w:sym w:font="Symbol" w:char="F0B7"/>
      </w:r>
      <w:r w:rsidRPr="00E17A84">
        <w:rPr>
          <w:rFonts w:ascii="Arial" w:hAnsi="Arial" w:cs="Arial"/>
          <w:sz w:val="24"/>
          <w:szCs w:val="24"/>
        </w:rPr>
        <w:t xml:space="preserve"> </w:t>
      </w:r>
      <w:proofErr w:type="gramStart"/>
      <w:r w:rsidRPr="00E17A84">
        <w:rPr>
          <w:rFonts w:ascii="Arial" w:hAnsi="Arial" w:cs="Arial"/>
          <w:sz w:val="24"/>
          <w:szCs w:val="24"/>
        </w:rPr>
        <w:t>drumul</w:t>
      </w:r>
      <w:proofErr w:type="gramEnd"/>
      <w:r w:rsidRPr="00E17A84">
        <w:rPr>
          <w:rFonts w:ascii="Arial" w:hAnsi="Arial" w:cs="Arial"/>
          <w:sz w:val="24"/>
          <w:szCs w:val="24"/>
        </w:rPr>
        <w:t xml:space="preserve"> județean DJ 110B Şimleu Silvaniei (DN 1H) - Camăr (DJ 109P)</w:t>
      </w:r>
    </w:p>
    <w:p w:rsid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lastRenderedPageBreak/>
        <w:t xml:space="preserve"> </w:t>
      </w:r>
      <w:r w:rsidRPr="00E17A84">
        <w:rPr>
          <w:rFonts w:ascii="Arial" w:hAnsi="Arial" w:cs="Arial"/>
          <w:sz w:val="24"/>
          <w:szCs w:val="24"/>
        </w:rPr>
        <w:sym w:font="Symbol" w:char="F0B7"/>
      </w:r>
      <w:r w:rsidRPr="00E17A84">
        <w:rPr>
          <w:rFonts w:ascii="Arial" w:hAnsi="Arial" w:cs="Arial"/>
          <w:sz w:val="24"/>
          <w:szCs w:val="24"/>
        </w:rPr>
        <w:t xml:space="preserve"> </w:t>
      </w:r>
      <w:proofErr w:type="gramStart"/>
      <w:r w:rsidRPr="00E17A84">
        <w:rPr>
          <w:rFonts w:ascii="Arial" w:hAnsi="Arial" w:cs="Arial"/>
          <w:sz w:val="24"/>
          <w:szCs w:val="24"/>
        </w:rPr>
        <w:t>drumul</w:t>
      </w:r>
      <w:proofErr w:type="gramEnd"/>
      <w:r w:rsidRPr="00E17A84">
        <w:rPr>
          <w:rFonts w:ascii="Arial" w:hAnsi="Arial" w:cs="Arial"/>
          <w:sz w:val="24"/>
          <w:szCs w:val="24"/>
        </w:rPr>
        <w:t xml:space="preserve"> județean DJ 110 Măerişte (DJ 108F) – Doh – Carastelec – DJ 108F (Halta Giurtelecu)</w:t>
      </w:r>
    </w:p>
    <w:p w:rsidR="00E17A84" w:rsidRPr="00E17A84" w:rsidRDefault="00E17A84" w:rsidP="00E17A84">
      <w:pPr>
        <w:spacing w:after="0" w:line="240" w:lineRule="auto"/>
        <w:ind w:left="270"/>
        <w:jc w:val="both"/>
        <w:rPr>
          <w:rFonts w:ascii="Arial" w:hAnsi="Arial" w:cs="Arial"/>
          <w:sz w:val="24"/>
          <w:szCs w:val="24"/>
        </w:rPr>
      </w:pPr>
      <w:r w:rsidRPr="00E17A84">
        <w:rPr>
          <w:rFonts w:ascii="Arial" w:hAnsi="Arial" w:cs="Arial"/>
          <w:sz w:val="24"/>
          <w:szCs w:val="24"/>
        </w:rPr>
        <w:t xml:space="preserve"> </w:t>
      </w:r>
      <w:r w:rsidRPr="00E17A84">
        <w:rPr>
          <w:rFonts w:ascii="Arial" w:hAnsi="Arial" w:cs="Arial"/>
          <w:sz w:val="24"/>
          <w:szCs w:val="24"/>
        </w:rPr>
        <w:sym w:font="Symbol" w:char="F0B7"/>
      </w:r>
      <w:r w:rsidRPr="00E17A84">
        <w:rPr>
          <w:rFonts w:ascii="Arial" w:hAnsi="Arial" w:cs="Arial"/>
          <w:sz w:val="24"/>
          <w:szCs w:val="24"/>
        </w:rPr>
        <w:t xml:space="preserve"> </w:t>
      </w:r>
      <w:proofErr w:type="gramStart"/>
      <w:r w:rsidRPr="00E17A84">
        <w:rPr>
          <w:rFonts w:ascii="Arial" w:hAnsi="Arial" w:cs="Arial"/>
          <w:sz w:val="24"/>
          <w:szCs w:val="24"/>
        </w:rPr>
        <w:t>drumul județean DJ 108F Şimleu Silvaniei (DN 1H) – Măeriște - Limita județului Satu Mare Subtraversarea drumurilor naționale și județene cu conductele de distribuție gaze naturale proiectate se va face prin foraj orizontal dirijat, cu montarea conductelor în tuburi de protecție din oțel, la o adâncime de minim 1,5 m măsurată între generatoarea superioară a tubului de protecție și cota drumului în ax.</w:t>
      </w:r>
      <w:proofErr w:type="gramEnd"/>
    </w:p>
    <w:p w:rsidR="00647CE8" w:rsidRPr="000C42E3" w:rsidRDefault="00F419FF" w:rsidP="003E24A9">
      <w:pPr>
        <w:pStyle w:val="ListParagraph"/>
        <w:numPr>
          <w:ilvl w:val="0"/>
          <w:numId w:val="9"/>
        </w:numPr>
        <w:tabs>
          <w:tab w:val="left" w:pos="180"/>
        </w:tabs>
        <w:spacing w:after="0" w:line="240" w:lineRule="auto"/>
        <w:jc w:val="both"/>
        <w:rPr>
          <w:rFonts w:ascii="Arial" w:hAnsi="Arial" w:cs="Arial"/>
          <w:bCs/>
          <w:sz w:val="24"/>
          <w:szCs w:val="24"/>
          <w:lang w:val="ro-RO"/>
        </w:rPr>
      </w:pPr>
      <w:r w:rsidRPr="000C42E3">
        <w:rPr>
          <w:rFonts w:ascii="Arial" w:hAnsi="Arial" w:cs="Arial"/>
          <w:bCs/>
          <w:sz w:val="24"/>
          <w:szCs w:val="24"/>
          <w:lang w:val="ro-RO"/>
        </w:rPr>
        <w:t xml:space="preserve">Conform </w:t>
      </w:r>
      <w:r w:rsidR="000C42E3">
        <w:rPr>
          <w:rFonts w:ascii="Arial" w:hAnsi="Arial" w:cs="Arial"/>
          <w:bCs/>
          <w:sz w:val="24"/>
          <w:szCs w:val="24"/>
          <w:lang w:val="ro-RO"/>
        </w:rPr>
        <w:t xml:space="preserve">proiectului </w:t>
      </w:r>
      <w:r w:rsidRPr="000C42E3">
        <w:rPr>
          <w:rFonts w:ascii="Arial" w:hAnsi="Arial" w:cs="Arial"/>
          <w:bCs/>
          <w:sz w:val="24"/>
          <w:szCs w:val="24"/>
          <w:lang w:val="ro-RO"/>
        </w:rPr>
        <w:t>a</w:t>
      </w:r>
      <w:r w:rsidR="00647CE8" w:rsidRPr="000C42E3">
        <w:rPr>
          <w:rFonts w:ascii="Arial" w:hAnsi="Arial" w:cs="Arial"/>
          <w:bCs/>
          <w:sz w:val="24"/>
          <w:szCs w:val="24"/>
          <w:lang w:val="ro-RO"/>
        </w:rPr>
        <w:t>vizului de gospodărire a apelor</w:t>
      </w:r>
      <w:r w:rsidR="000C42E3">
        <w:rPr>
          <w:rFonts w:ascii="Arial" w:hAnsi="Arial" w:cs="Arial"/>
          <w:bCs/>
          <w:sz w:val="24"/>
          <w:szCs w:val="24"/>
          <w:lang w:val="ro-RO"/>
        </w:rPr>
        <w:t>, emis de Administrația națională Apele Române</w:t>
      </w:r>
      <w:r w:rsidR="00647CE8" w:rsidRPr="000C42E3">
        <w:rPr>
          <w:rFonts w:ascii="Arial" w:hAnsi="Arial" w:cs="Arial"/>
          <w:bCs/>
          <w:sz w:val="24"/>
          <w:szCs w:val="24"/>
          <w:lang w:val="ro-RO"/>
        </w:rPr>
        <w:t>:</w:t>
      </w:r>
    </w:p>
    <w:p w:rsidR="000C42E3" w:rsidRPr="000C42E3" w:rsidRDefault="000C42E3" w:rsidP="000C42E3">
      <w:pPr>
        <w:spacing w:after="0" w:line="240" w:lineRule="auto"/>
        <w:ind w:right="-330" w:firstLine="360"/>
        <w:jc w:val="both"/>
        <w:rPr>
          <w:rFonts w:ascii="Arial" w:hAnsi="Arial" w:cs="Arial"/>
          <w:noProof/>
          <w:sz w:val="24"/>
          <w:szCs w:val="24"/>
        </w:rPr>
      </w:pPr>
      <w:r w:rsidRPr="000C42E3">
        <w:rPr>
          <w:rFonts w:ascii="Arial" w:hAnsi="Arial" w:cs="Arial"/>
          <w:noProof/>
          <w:sz w:val="24"/>
          <w:szCs w:val="24"/>
        </w:rPr>
        <w:t>În bazinul hidrografic Someş-Tisa, traseul reţelei de distribuţie gaze naturale subtraversează Valea Cumpenei, Vida, Crasna, Mălădia, Carastelec, Somoşia şi Valea Spinatului.</w:t>
      </w:r>
    </w:p>
    <w:p w:rsidR="000C42E3" w:rsidRPr="000C42E3" w:rsidRDefault="000C42E3" w:rsidP="000C42E3">
      <w:pPr>
        <w:spacing w:after="0" w:line="240" w:lineRule="auto"/>
        <w:ind w:right="-330" w:firstLine="360"/>
        <w:jc w:val="both"/>
        <w:rPr>
          <w:rFonts w:ascii="Arial" w:hAnsi="Arial" w:cs="Arial"/>
          <w:noProof/>
          <w:sz w:val="24"/>
          <w:szCs w:val="24"/>
        </w:rPr>
      </w:pPr>
      <w:r w:rsidRPr="000C42E3">
        <w:rPr>
          <w:rFonts w:ascii="Arial" w:hAnsi="Arial" w:cs="Arial"/>
          <w:noProof/>
          <w:sz w:val="24"/>
          <w:szCs w:val="24"/>
        </w:rPr>
        <w:t>În bazinul hidrografic Crişuri, traseul rețelei de distribuție gaze naturale subtraversează râul Camăr, Ip, Cerăsei, Drighiu, Turea, Lucşoara, Valea Mare, Iaz, Valea Cumpenei şi Barcău .</w:t>
      </w:r>
    </w:p>
    <w:p w:rsidR="000C42E3" w:rsidRPr="000C42E3" w:rsidRDefault="000C42E3" w:rsidP="000C42E3">
      <w:pPr>
        <w:spacing w:after="0" w:line="240" w:lineRule="auto"/>
        <w:ind w:right="-330" w:firstLine="360"/>
        <w:jc w:val="both"/>
        <w:rPr>
          <w:rFonts w:ascii="Arial" w:hAnsi="Arial" w:cs="Arial"/>
          <w:sz w:val="24"/>
          <w:szCs w:val="24"/>
        </w:rPr>
      </w:pPr>
      <w:r w:rsidRPr="000C42E3">
        <w:rPr>
          <w:rFonts w:ascii="Arial" w:hAnsi="Arial" w:cs="Arial"/>
          <w:noProof/>
          <w:sz w:val="24"/>
          <w:szCs w:val="24"/>
        </w:rPr>
        <w:t xml:space="preserve">Conform celor două </w:t>
      </w:r>
      <w:r w:rsidRPr="000C42E3">
        <w:rPr>
          <w:rFonts w:ascii="Arial" w:hAnsi="Arial" w:cs="Arial"/>
          <w:sz w:val="24"/>
          <w:szCs w:val="24"/>
        </w:rPr>
        <w:t>studii hidrologice întocmite de SC Topo Explorer SRL şi expertizate de Institutul Naţional de Hidrologie şi Gospodărire a Apelor, debitele maxime cu probabilităţile de depăşire de 1% şi 5% în 7 secţiuni de calcul amplasate pe cursurile de apă Valea Cumpenei, Vida, Crasna, Mălădia, Carastelec, Somoşia, Valea Spinătului (b.h. Someş-Tisa) sunt :</w:t>
      </w:r>
    </w:p>
    <w:p w:rsidR="000C42E3" w:rsidRPr="000C42E3" w:rsidRDefault="000C42E3" w:rsidP="000C42E3">
      <w:pPr>
        <w:spacing w:after="0" w:line="240" w:lineRule="auto"/>
        <w:ind w:right="-330" w:firstLine="360"/>
        <w:jc w:val="both"/>
        <w:rPr>
          <w:rFonts w:ascii="Arial" w:hAnsi="Arial" w:cs="Arial"/>
          <w:sz w:val="24"/>
          <w:szCs w:val="24"/>
        </w:rPr>
      </w:pPr>
    </w:p>
    <w:tbl>
      <w:tblPr>
        <w:tblStyle w:val="BodyTextChar"/>
        <w:tblW w:w="9967" w:type="dxa"/>
        <w:tblLook w:val="04A0" w:firstRow="1" w:lastRow="0" w:firstColumn="1" w:lastColumn="0" w:noHBand="0" w:noVBand="1"/>
      </w:tblPr>
      <w:tblGrid>
        <w:gridCol w:w="980"/>
        <w:gridCol w:w="4205"/>
        <w:gridCol w:w="1588"/>
        <w:gridCol w:w="1719"/>
        <w:gridCol w:w="16"/>
        <w:gridCol w:w="1459"/>
      </w:tblGrid>
      <w:tr w:rsidR="000C42E3" w:rsidRPr="000C42E3" w:rsidTr="009C03C1">
        <w:trPr>
          <w:trHeight w:val="484"/>
        </w:trPr>
        <w:tc>
          <w:tcPr>
            <w:tcW w:w="980"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Nr.crt.</w:t>
            </w:r>
          </w:p>
          <w:p w:rsidR="000C42E3" w:rsidRPr="000C42E3" w:rsidRDefault="000C42E3" w:rsidP="009C03C1">
            <w:pPr>
              <w:ind w:right="-330"/>
              <w:jc w:val="both"/>
              <w:rPr>
                <w:rFonts w:ascii="Arial" w:hAnsi="Arial" w:cs="Arial"/>
                <w:noProof/>
                <w:sz w:val="24"/>
                <w:szCs w:val="24"/>
              </w:rPr>
            </w:pPr>
          </w:p>
        </w:tc>
        <w:tc>
          <w:tcPr>
            <w:tcW w:w="4205" w:type="dxa"/>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Cursul de apă/Cod cadastral</w:t>
            </w:r>
          </w:p>
        </w:tc>
        <w:tc>
          <w:tcPr>
            <w:tcW w:w="1588"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Coordonate</w:t>
            </w:r>
          </w:p>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STEREO 70</w:t>
            </w:r>
          </w:p>
        </w:tc>
        <w:tc>
          <w:tcPr>
            <w:tcW w:w="1735" w:type="dxa"/>
            <w:gridSpan w:val="2"/>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Q max 1 %</w:t>
            </w:r>
          </w:p>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(mc/s)</w:t>
            </w:r>
          </w:p>
        </w:tc>
        <w:tc>
          <w:tcPr>
            <w:tcW w:w="1459" w:type="dxa"/>
          </w:tcPr>
          <w:p w:rsidR="000C42E3" w:rsidRPr="000C42E3" w:rsidRDefault="000C42E3" w:rsidP="009C03C1">
            <w:pPr>
              <w:jc w:val="center"/>
              <w:rPr>
                <w:rFonts w:ascii="Arial" w:hAnsi="Arial" w:cs="Arial"/>
                <w:noProof/>
                <w:sz w:val="24"/>
                <w:szCs w:val="24"/>
              </w:rPr>
            </w:pPr>
            <w:r w:rsidRPr="000C42E3">
              <w:rPr>
                <w:rFonts w:ascii="Arial" w:hAnsi="Arial" w:cs="Arial"/>
                <w:noProof/>
                <w:sz w:val="24"/>
                <w:szCs w:val="24"/>
              </w:rPr>
              <w:t>Q max 5 %</w:t>
            </w:r>
          </w:p>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(mc/s)</w:t>
            </w:r>
          </w:p>
        </w:tc>
      </w:tr>
      <w:tr w:rsidR="000C42E3" w:rsidRPr="000C42E3" w:rsidTr="009C03C1">
        <w:trPr>
          <w:trHeight w:val="337"/>
        </w:trPr>
        <w:tc>
          <w:tcPr>
            <w:tcW w:w="980" w:type="dxa"/>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1.</w:t>
            </w:r>
          </w:p>
        </w:tc>
        <w:tc>
          <w:tcPr>
            <w:tcW w:w="4205"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Valea Cumpenei (cod cadastral II.2.12)</w:t>
            </w:r>
          </w:p>
        </w:tc>
        <w:tc>
          <w:tcPr>
            <w:tcW w:w="1588"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327399</w:t>
            </w:r>
          </w:p>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Y: 639426</w:t>
            </w:r>
          </w:p>
        </w:tc>
        <w:tc>
          <w:tcPr>
            <w:tcW w:w="1735" w:type="dxa"/>
            <w:gridSpan w:val="2"/>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13,5</w:t>
            </w:r>
          </w:p>
        </w:tc>
        <w:tc>
          <w:tcPr>
            <w:tcW w:w="1459" w:type="dxa"/>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7,30</w:t>
            </w:r>
          </w:p>
        </w:tc>
      </w:tr>
      <w:tr w:rsidR="000C42E3" w:rsidRPr="000C42E3" w:rsidTr="009C03C1">
        <w:trPr>
          <w:trHeight w:val="473"/>
        </w:trPr>
        <w:tc>
          <w:tcPr>
            <w:tcW w:w="980" w:type="dxa"/>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2.</w:t>
            </w:r>
          </w:p>
        </w:tc>
        <w:tc>
          <w:tcPr>
            <w:tcW w:w="4205" w:type="dxa"/>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Vida (cod cadastral II.2.13)</w:t>
            </w:r>
          </w:p>
        </w:tc>
        <w:tc>
          <w:tcPr>
            <w:tcW w:w="1588"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330091</w:t>
            </w:r>
          </w:p>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Y: 644537</w:t>
            </w:r>
          </w:p>
        </w:tc>
        <w:tc>
          <w:tcPr>
            <w:tcW w:w="1735" w:type="dxa"/>
            <w:gridSpan w:val="2"/>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60,0</w:t>
            </w:r>
          </w:p>
        </w:tc>
        <w:tc>
          <w:tcPr>
            <w:tcW w:w="1459" w:type="dxa"/>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32,6</w:t>
            </w:r>
          </w:p>
        </w:tc>
      </w:tr>
      <w:tr w:rsidR="000C42E3" w:rsidRPr="000C42E3" w:rsidTr="009C03C1">
        <w:tblPrEx>
          <w:tblLook w:val="0000" w:firstRow="0" w:lastRow="0" w:firstColumn="0" w:lastColumn="0" w:noHBand="0" w:noVBand="0"/>
        </w:tblPrEx>
        <w:trPr>
          <w:trHeight w:val="467"/>
        </w:trPr>
        <w:tc>
          <w:tcPr>
            <w:tcW w:w="980"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3.</w:t>
            </w:r>
          </w:p>
        </w:tc>
        <w:tc>
          <w:tcPr>
            <w:tcW w:w="4205" w:type="dxa"/>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Crasna (cod cadastral II.2)</w:t>
            </w:r>
          </w:p>
        </w:tc>
        <w:tc>
          <w:tcPr>
            <w:tcW w:w="1588"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332687</w:t>
            </w:r>
          </w:p>
          <w:p w:rsidR="000C42E3" w:rsidRPr="000C42E3" w:rsidRDefault="000C42E3" w:rsidP="009C03C1">
            <w:pPr>
              <w:jc w:val="both"/>
              <w:rPr>
                <w:rFonts w:ascii="Arial" w:hAnsi="Arial" w:cs="Arial"/>
                <w:noProof/>
                <w:sz w:val="24"/>
                <w:szCs w:val="24"/>
              </w:rPr>
            </w:pPr>
            <w:r w:rsidRPr="000C42E3">
              <w:rPr>
                <w:rFonts w:ascii="Arial" w:hAnsi="Arial" w:cs="Arial"/>
                <w:noProof/>
                <w:sz w:val="24"/>
                <w:szCs w:val="24"/>
              </w:rPr>
              <w:t>Y: 646454</w:t>
            </w:r>
          </w:p>
        </w:tc>
        <w:tc>
          <w:tcPr>
            <w:tcW w:w="1735" w:type="dxa"/>
            <w:gridSpan w:val="2"/>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385</w:t>
            </w:r>
          </w:p>
        </w:tc>
        <w:tc>
          <w:tcPr>
            <w:tcW w:w="1459" w:type="dxa"/>
          </w:tcPr>
          <w:p w:rsidR="000C42E3" w:rsidRPr="000C42E3" w:rsidRDefault="000C42E3" w:rsidP="009C03C1">
            <w:pPr>
              <w:jc w:val="center"/>
              <w:rPr>
                <w:rFonts w:ascii="Arial" w:hAnsi="Arial" w:cs="Arial"/>
                <w:noProof/>
                <w:sz w:val="24"/>
                <w:szCs w:val="24"/>
              </w:rPr>
            </w:pPr>
            <w:r w:rsidRPr="000C42E3">
              <w:rPr>
                <w:rFonts w:ascii="Arial" w:hAnsi="Arial" w:cs="Arial"/>
                <w:noProof/>
                <w:sz w:val="24"/>
                <w:szCs w:val="24"/>
              </w:rPr>
              <w:t xml:space="preserve">   235</w:t>
            </w:r>
          </w:p>
          <w:p w:rsidR="000C42E3" w:rsidRPr="000C42E3" w:rsidRDefault="000C42E3" w:rsidP="009C03C1">
            <w:pPr>
              <w:ind w:right="-330"/>
              <w:jc w:val="center"/>
              <w:rPr>
                <w:rFonts w:ascii="Arial" w:hAnsi="Arial" w:cs="Arial"/>
                <w:noProof/>
                <w:sz w:val="24"/>
                <w:szCs w:val="24"/>
              </w:rPr>
            </w:pPr>
          </w:p>
        </w:tc>
      </w:tr>
      <w:tr w:rsidR="000C42E3" w:rsidRPr="000C42E3" w:rsidTr="009C03C1">
        <w:tblPrEx>
          <w:tblLook w:val="0000" w:firstRow="0" w:lastRow="0" w:firstColumn="0" w:lastColumn="0" w:noHBand="0" w:noVBand="0"/>
        </w:tblPrEx>
        <w:trPr>
          <w:trHeight w:val="439"/>
        </w:trPr>
        <w:tc>
          <w:tcPr>
            <w:tcW w:w="980"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4.</w:t>
            </w:r>
          </w:p>
        </w:tc>
        <w:tc>
          <w:tcPr>
            <w:tcW w:w="4205"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Mălădia (cod cadastral II.2.14)</w:t>
            </w:r>
          </w:p>
        </w:tc>
        <w:tc>
          <w:tcPr>
            <w:tcW w:w="1588"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331917</w:t>
            </w:r>
          </w:p>
          <w:p w:rsidR="000C42E3" w:rsidRPr="000C42E3" w:rsidRDefault="000C42E3" w:rsidP="009C03C1">
            <w:pPr>
              <w:jc w:val="both"/>
              <w:rPr>
                <w:rFonts w:ascii="Arial" w:hAnsi="Arial" w:cs="Arial"/>
                <w:noProof/>
                <w:sz w:val="24"/>
                <w:szCs w:val="24"/>
              </w:rPr>
            </w:pPr>
            <w:r w:rsidRPr="000C42E3">
              <w:rPr>
                <w:rFonts w:ascii="Arial" w:hAnsi="Arial" w:cs="Arial"/>
                <w:noProof/>
                <w:sz w:val="24"/>
                <w:szCs w:val="24"/>
              </w:rPr>
              <w:t>Y: 647295</w:t>
            </w:r>
          </w:p>
        </w:tc>
        <w:tc>
          <w:tcPr>
            <w:tcW w:w="1719" w:type="dxa"/>
          </w:tcPr>
          <w:p w:rsidR="000C42E3" w:rsidRPr="000C42E3" w:rsidRDefault="000C42E3" w:rsidP="009C03C1">
            <w:pPr>
              <w:jc w:val="center"/>
              <w:rPr>
                <w:rFonts w:ascii="Arial" w:hAnsi="Arial" w:cs="Arial"/>
                <w:noProof/>
                <w:sz w:val="24"/>
                <w:szCs w:val="24"/>
              </w:rPr>
            </w:pPr>
            <w:r w:rsidRPr="000C42E3">
              <w:rPr>
                <w:rFonts w:ascii="Arial" w:hAnsi="Arial" w:cs="Arial"/>
                <w:noProof/>
                <w:sz w:val="24"/>
                <w:szCs w:val="24"/>
              </w:rPr>
              <w:t xml:space="preserve">      58,0</w:t>
            </w:r>
          </w:p>
          <w:p w:rsidR="000C42E3" w:rsidRPr="000C42E3" w:rsidRDefault="000C42E3" w:rsidP="009C03C1">
            <w:pPr>
              <w:ind w:right="-330"/>
              <w:jc w:val="center"/>
              <w:rPr>
                <w:rFonts w:ascii="Arial" w:hAnsi="Arial" w:cs="Arial"/>
                <w:noProof/>
                <w:sz w:val="24"/>
                <w:szCs w:val="24"/>
              </w:rPr>
            </w:pPr>
          </w:p>
        </w:tc>
        <w:tc>
          <w:tcPr>
            <w:tcW w:w="1475" w:type="dxa"/>
            <w:gridSpan w:val="2"/>
          </w:tcPr>
          <w:p w:rsidR="000C42E3" w:rsidRPr="000C42E3" w:rsidRDefault="000C42E3" w:rsidP="009C03C1">
            <w:pPr>
              <w:jc w:val="center"/>
              <w:rPr>
                <w:rFonts w:ascii="Arial" w:hAnsi="Arial" w:cs="Arial"/>
                <w:noProof/>
                <w:sz w:val="24"/>
                <w:szCs w:val="24"/>
              </w:rPr>
            </w:pPr>
            <w:r w:rsidRPr="000C42E3">
              <w:rPr>
                <w:rFonts w:ascii="Arial" w:hAnsi="Arial" w:cs="Arial"/>
                <w:noProof/>
                <w:sz w:val="24"/>
                <w:szCs w:val="24"/>
              </w:rPr>
              <w:t xml:space="preserve">   31,5</w:t>
            </w:r>
          </w:p>
          <w:p w:rsidR="000C42E3" w:rsidRPr="000C42E3" w:rsidRDefault="000C42E3" w:rsidP="009C03C1">
            <w:pPr>
              <w:ind w:right="-330"/>
              <w:jc w:val="center"/>
              <w:rPr>
                <w:rFonts w:ascii="Arial" w:hAnsi="Arial" w:cs="Arial"/>
                <w:noProof/>
                <w:sz w:val="24"/>
                <w:szCs w:val="24"/>
              </w:rPr>
            </w:pPr>
          </w:p>
        </w:tc>
      </w:tr>
      <w:tr w:rsidR="000C42E3" w:rsidRPr="000C42E3" w:rsidTr="009C03C1">
        <w:tblPrEx>
          <w:tblLook w:val="0000" w:firstRow="0" w:lastRow="0" w:firstColumn="0" w:lastColumn="0" w:noHBand="0" w:noVBand="0"/>
        </w:tblPrEx>
        <w:trPr>
          <w:trHeight w:val="396"/>
        </w:trPr>
        <w:tc>
          <w:tcPr>
            <w:tcW w:w="980"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5.</w:t>
            </w:r>
          </w:p>
          <w:p w:rsidR="000C42E3" w:rsidRPr="000C42E3" w:rsidRDefault="000C42E3" w:rsidP="009C03C1">
            <w:pPr>
              <w:ind w:left="108" w:right="-330" w:firstLine="360"/>
              <w:rPr>
                <w:rFonts w:ascii="Arial" w:hAnsi="Arial" w:cs="Arial"/>
                <w:noProof/>
                <w:sz w:val="24"/>
                <w:szCs w:val="24"/>
              </w:rPr>
            </w:pPr>
          </w:p>
        </w:tc>
        <w:tc>
          <w:tcPr>
            <w:tcW w:w="4205"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Carastelec (cod cadastral II.2.15)</w:t>
            </w:r>
          </w:p>
        </w:tc>
        <w:tc>
          <w:tcPr>
            <w:tcW w:w="1588"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332057</w:t>
            </w:r>
          </w:p>
          <w:p w:rsidR="000C42E3" w:rsidRPr="000C42E3" w:rsidRDefault="000C42E3" w:rsidP="009C03C1">
            <w:pPr>
              <w:jc w:val="both"/>
              <w:rPr>
                <w:rFonts w:ascii="Arial" w:hAnsi="Arial" w:cs="Arial"/>
                <w:noProof/>
                <w:sz w:val="24"/>
                <w:szCs w:val="24"/>
              </w:rPr>
            </w:pPr>
            <w:r w:rsidRPr="000C42E3">
              <w:rPr>
                <w:rFonts w:ascii="Arial" w:hAnsi="Arial" w:cs="Arial"/>
                <w:noProof/>
                <w:sz w:val="24"/>
                <w:szCs w:val="24"/>
              </w:rPr>
              <w:t>Y: 648010</w:t>
            </w:r>
          </w:p>
        </w:tc>
        <w:tc>
          <w:tcPr>
            <w:tcW w:w="1719"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74,0</w:t>
            </w:r>
          </w:p>
        </w:tc>
        <w:tc>
          <w:tcPr>
            <w:tcW w:w="1475" w:type="dxa"/>
            <w:gridSpan w:val="2"/>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40,2</w:t>
            </w:r>
          </w:p>
        </w:tc>
      </w:tr>
      <w:tr w:rsidR="000C42E3" w:rsidRPr="000C42E3" w:rsidTr="009C03C1">
        <w:tblPrEx>
          <w:tblLook w:val="0000" w:firstRow="0" w:lastRow="0" w:firstColumn="0" w:lastColumn="0" w:noHBand="0" w:noVBand="0"/>
        </w:tblPrEx>
        <w:trPr>
          <w:trHeight w:val="483"/>
        </w:trPr>
        <w:tc>
          <w:tcPr>
            <w:tcW w:w="980"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6.</w:t>
            </w:r>
          </w:p>
          <w:p w:rsidR="000C42E3" w:rsidRPr="000C42E3" w:rsidRDefault="000C42E3" w:rsidP="009C03C1">
            <w:pPr>
              <w:ind w:left="108" w:right="-330" w:firstLine="360"/>
              <w:rPr>
                <w:rFonts w:ascii="Arial" w:hAnsi="Arial" w:cs="Arial"/>
                <w:noProof/>
                <w:sz w:val="24"/>
                <w:szCs w:val="24"/>
              </w:rPr>
            </w:pPr>
          </w:p>
        </w:tc>
        <w:tc>
          <w:tcPr>
            <w:tcW w:w="4205"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Somoşia (cod cadastral II.2.15)</w:t>
            </w:r>
          </w:p>
        </w:tc>
        <w:tc>
          <w:tcPr>
            <w:tcW w:w="1588"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333299</w:t>
            </w:r>
          </w:p>
          <w:p w:rsidR="000C42E3" w:rsidRPr="000C42E3" w:rsidRDefault="000C42E3" w:rsidP="009C03C1">
            <w:pPr>
              <w:jc w:val="both"/>
              <w:rPr>
                <w:rFonts w:ascii="Arial" w:hAnsi="Arial" w:cs="Arial"/>
                <w:noProof/>
                <w:sz w:val="24"/>
                <w:szCs w:val="24"/>
              </w:rPr>
            </w:pPr>
            <w:r w:rsidRPr="000C42E3">
              <w:rPr>
                <w:rFonts w:ascii="Arial" w:hAnsi="Arial" w:cs="Arial"/>
                <w:noProof/>
                <w:sz w:val="24"/>
                <w:szCs w:val="24"/>
              </w:rPr>
              <w:t>Y: 650071</w:t>
            </w:r>
          </w:p>
        </w:tc>
        <w:tc>
          <w:tcPr>
            <w:tcW w:w="1719"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81,4</w:t>
            </w:r>
          </w:p>
        </w:tc>
        <w:tc>
          <w:tcPr>
            <w:tcW w:w="1475" w:type="dxa"/>
            <w:gridSpan w:val="2"/>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44,0</w:t>
            </w:r>
          </w:p>
        </w:tc>
      </w:tr>
      <w:tr w:rsidR="000C42E3" w:rsidRPr="000C42E3" w:rsidTr="009C03C1">
        <w:tblPrEx>
          <w:tblLook w:val="0000" w:firstRow="0" w:lastRow="0" w:firstColumn="0" w:lastColumn="0" w:noHBand="0" w:noVBand="0"/>
        </w:tblPrEx>
        <w:trPr>
          <w:trHeight w:val="483"/>
        </w:trPr>
        <w:tc>
          <w:tcPr>
            <w:tcW w:w="980"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7.</w:t>
            </w:r>
          </w:p>
          <w:p w:rsidR="000C42E3" w:rsidRPr="000C42E3" w:rsidRDefault="000C42E3" w:rsidP="009C03C1">
            <w:pPr>
              <w:ind w:left="108" w:right="-330" w:firstLine="360"/>
              <w:rPr>
                <w:rFonts w:ascii="Arial" w:hAnsi="Arial" w:cs="Arial"/>
                <w:noProof/>
                <w:sz w:val="24"/>
                <w:szCs w:val="24"/>
              </w:rPr>
            </w:pPr>
          </w:p>
        </w:tc>
        <w:tc>
          <w:tcPr>
            <w:tcW w:w="4205" w:type="dxa"/>
          </w:tcPr>
          <w:p w:rsidR="000C42E3" w:rsidRPr="000C42E3" w:rsidRDefault="000C42E3" w:rsidP="009C03C1">
            <w:pPr>
              <w:jc w:val="center"/>
              <w:rPr>
                <w:rFonts w:ascii="Arial" w:hAnsi="Arial" w:cs="Arial"/>
                <w:noProof/>
                <w:sz w:val="24"/>
                <w:szCs w:val="24"/>
              </w:rPr>
            </w:pPr>
            <w:r w:rsidRPr="000C42E3">
              <w:rPr>
                <w:rFonts w:ascii="Arial" w:hAnsi="Arial" w:cs="Arial"/>
                <w:noProof/>
                <w:sz w:val="24"/>
                <w:szCs w:val="24"/>
              </w:rPr>
              <w:t xml:space="preserve">     Valea Spinătului (necadastrat)</w:t>
            </w:r>
          </w:p>
          <w:p w:rsidR="000C42E3" w:rsidRPr="000C42E3" w:rsidRDefault="000C42E3" w:rsidP="009C03C1">
            <w:pPr>
              <w:ind w:right="-330"/>
              <w:jc w:val="center"/>
              <w:rPr>
                <w:rFonts w:ascii="Arial" w:hAnsi="Arial" w:cs="Arial"/>
                <w:noProof/>
                <w:sz w:val="24"/>
                <w:szCs w:val="24"/>
              </w:rPr>
            </w:pPr>
          </w:p>
        </w:tc>
        <w:tc>
          <w:tcPr>
            <w:tcW w:w="1588"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328730</w:t>
            </w:r>
          </w:p>
          <w:p w:rsidR="000C42E3" w:rsidRPr="000C42E3" w:rsidRDefault="000C42E3" w:rsidP="009C03C1">
            <w:pPr>
              <w:jc w:val="both"/>
              <w:rPr>
                <w:rFonts w:ascii="Arial" w:hAnsi="Arial" w:cs="Arial"/>
                <w:noProof/>
                <w:sz w:val="24"/>
                <w:szCs w:val="24"/>
              </w:rPr>
            </w:pPr>
            <w:r w:rsidRPr="000C42E3">
              <w:rPr>
                <w:rFonts w:ascii="Arial" w:hAnsi="Arial" w:cs="Arial"/>
                <w:noProof/>
                <w:sz w:val="24"/>
                <w:szCs w:val="24"/>
              </w:rPr>
              <w:t>Y: 643425</w:t>
            </w:r>
          </w:p>
        </w:tc>
        <w:tc>
          <w:tcPr>
            <w:tcW w:w="1719" w:type="dxa"/>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36,0</w:t>
            </w:r>
          </w:p>
        </w:tc>
        <w:tc>
          <w:tcPr>
            <w:tcW w:w="1475" w:type="dxa"/>
            <w:gridSpan w:val="2"/>
          </w:tcPr>
          <w:p w:rsidR="000C42E3" w:rsidRPr="000C42E3" w:rsidRDefault="000C42E3" w:rsidP="009C03C1">
            <w:pPr>
              <w:ind w:right="-330"/>
              <w:rPr>
                <w:rFonts w:ascii="Arial" w:hAnsi="Arial" w:cs="Arial"/>
                <w:noProof/>
                <w:sz w:val="24"/>
                <w:szCs w:val="24"/>
              </w:rPr>
            </w:pPr>
            <w:r w:rsidRPr="000C42E3">
              <w:rPr>
                <w:rFonts w:ascii="Arial" w:hAnsi="Arial" w:cs="Arial"/>
                <w:noProof/>
                <w:sz w:val="24"/>
                <w:szCs w:val="24"/>
              </w:rPr>
              <w:t xml:space="preserve">        19,5</w:t>
            </w:r>
          </w:p>
        </w:tc>
      </w:tr>
    </w:tbl>
    <w:p w:rsidR="000C42E3" w:rsidRPr="000C42E3" w:rsidRDefault="000C42E3" w:rsidP="000C42E3">
      <w:pPr>
        <w:spacing w:after="0" w:line="240" w:lineRule="auto"/>
        <w:ind w:left="142" w:right="-330"/>
        <w:contextualSpacing/>
        <w:jc w:val="both"/>
        <w:rPr>
          <w:rFonts w:ascii="Arial" w:hAnsi="Arial" w:cs="Arial"/>
          <w:sz w:val="24"/>
          <w:szCs w:val="24"/>
        </w:rPr>
      </w:pPr>
    </w:p>
    <w:p w:rsidR="000C42E3" w:rsidRPr="000C42E3" w:rsidRDefault="000C42E3" w:rsidP="000C42E3">
      <w:pPr>
        <w:spacing w:after="0" w:line="240" w:lineRule="auto"/>
        <w:ind w:left="142" w:right="-330"/>
        <w:contextualSpacing/>
        <w:jc w:val="both"/>
        <w:rPr>
          <w:rFonts w:ascii="Arial" w:hAnsi="Arial" w:cs="Arial"/>
          <w:sz w:val="24"/>
          <w:szCs w:val="24"/>
        </w:rPr>
      </w:pPr>
      <w:proofErr w:type="gramStart"/>
      <w:r w:rsidRPr="000C42E3">
        <w:rPr>
          <w:rFonts w:ascii="Arial" w:hAnsi="Arial" w:cs="Arial"/>
          <w:sz w:val="24"/>
          <w:szCs w:val="24"/>
        </w:rPr>
        <w:t>şi</w:t>
      </w:r>
      <w:proofErr w:type="gramEnd"/>
      <w:r w:rsidRPr="000C42E3">
        <w:rPr>
          <w:rFonts w:ascii="Arial" w:hAnsi="Arial" w:cs="Arial"/>
          <w:sz w:val="24"/>
          <w:szCs w:val="24"/>
        </w:rPr>
        <w:t xml:space="preserve"> în 13 secţiuni de calcul amplasate pe cursurile de apă Camăr, Cerasei, Drighiu, Turea, Lucşoara, Valea Mare, Iaz, Ip, Barcău din b.h.Crişuri, sunt :</w:t>
      </w:r>
    </w:p>
    <w:p w:rsidR="000C42E3" w:rsidRPr="000C42E3" w:rsidRDefault="000C42E3" w:rsidP="000C42E3">
      <w:pPr>
        <w:spacing w:after="0" w:line="240" w:lineRule="auto"/>
        <w:ind w:left="142" w:right="-330"/>
        <w:contextualSpacing/>
        <w:jc w:val="both"/>
        <w:rPr>
          <w:rFonts w:ascii="Arial" w:hAnsi="Arial" w:cs="Arial"/>
          <w:b/>
          <w:bCs/>
          <w:noProof/>
          <w:sz w:val="24"/>
          <w:szCs w:val="24"/>
        </w:rPr>
      </w:pPr>
    </w:p>
    <w:tbl>
      <w:tblPr>
        <w:tblStyle w:val="BodyTextChar"/>
        <w:tblW w:w="9464" w:type="dxa"/>
        <w:tblLook w:val="04A0" w:firstRow="1" w:lastRow="0" w:firstColumn="1" w:lastColumn="0" w:noHBand="0" w:noVBand="1"/>
      </w:tblPr>
      <w:tblGrid>
        <w:gridCol w:w="870"/>
        <w:gridCol w:w="4183"/>
        <w:gridCol w:w="1471"/>
        <w:gridCol w:w="1538"/>
        <w:gridCol w:w="1402"/>
      </w:tblGrid>
      <w:tr w:rsidR="000C42E3" w:rsidRPr="000C42E3" w:rsidTr="009C03C1">
        <w:tc>
          <w:tcPr>
            <w:tcW w:w="8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lastRenderedPageBreak/>
              <w:t>Nr.crt.</w:t>
            </w:r>
          </w:p>
          <w:p w:rsidR="000C42E3" w:rsidRPr="000C42E3" w:rsidRDefault="000C42E3" w:rsidP="009C03C1">
            <w:pPr>
              <w:ind w:right="-330"/>
              <w:jc w:val="both"/>
              <w:rPr>
                <w:rFonts w:ascii="Arial" w:hAnsi="Arial" w:cs="Arial"/>
                <w:noProof/>
                <w:sz w:val="24"/>
                <w:szCs w:val="24"/>
              </w:rPr>
            </w:pPr>
          </w:p>
        </w:tc>
        <w:tc>
          <w:tcPr>
            <w:tcW w:w="4253" w:type="dxa"/>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Cursul de apă/Cod cadastral</w:t>
            </w: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Coordonate</w:t>
            </w:r>
          </w:p>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STEREO 70</w:t>
            </w:r>
          </w:p>
        </w:tc>
        <w:tc>
          <w:tcPr>
            <w:tcW w:w="1559" w:type="dxa"/>
          </w:tcPr>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Q max 1 %</w:t>
            </w:r>
          </w:p>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(mc/s)</w:t>
            </w:r>
          </w:p>
        </w:tc>
        <w:tc>
          <w:tcPr>
            <w:tcW w:w="1418" w:type="dxa"/>
          </w:tcPr>
          <w:p w:rsidR="000C42E3" w:rsidRPr="000C42E3" w:rsidRDefault="000C42E3" w:rsidP="009C03C1">
            <w:pPr>
              <w:jc w:val="center"/>
              <w:rPr>
                <w:rFonts w:ascii="Arial" w:hAnsi="Arial" w:cs="Arial"/>
                <w:noProof/>
                <w:sz w:val="24"/>
                <w:szCs w:val="24"/>
              </w:rPr>
            </w:pPr>
            <w:r w:rsidRPr="000C42E3">
              <w:rPr>
                <w:rFonts w:ascii="Arial" w:hAnsi="Arial" w:cs="Arial"/>
                <w:noProof/>
                <w:sz w:val="24"/>
                <w:szCs w:val="24"/>
              </w:rPr>
              <w:t>Q max 5 %</w:t>
            </w:r>
          </w:p>
          <w:p w:rsidR="000C42E3" w:rsidRPr="000C42E3" w:rsidRDefault="000C42E3" w:rsidP="009C03C1">
            <w:pPr>
              <w:ind w:right="-330"/>
              <w:jc w:val="center"/>
              <w:rPr>
                <w:rFonts w:ascii="Arial" w:hAnsi="Arial" w:cs="Arial"/>
                <w:noProof/>
                <w:sz w:val="24"/>
                <w:szCs w:val="24"/>
              </w:rPr>
            </w:pPr>
            <w:r w:rsidRPr="000C42E3">
              <w:rPr>
                <w:rFonts w:ascii="Arial" w:hAnsi="Arial" w:cs="Arial"/>
                <w:noProof/>
                <w:sz w:val="24"/>
                <w:szCs w:val="24"/>
              </w:rPr>
              <w:t>(mc/s)</w:t>
            </w:r>
          </w:p>
        </w:tc>
      </w:tr>
      <w:tr w:rsidR="000C42E3" w:rsidRPr="000C42E3" w:rsidTr="009C03C1">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1.</w:t>
            </w: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Camăr</w:t>
            </w:r>
            <w:r w:rsidRPr="000C42E3">
              <w:rPr>
                <w:rFonts w:ascii="Arial" w:hAnsi="Arial" w:cs="Arial"/>
                <w:b/>
                <w:bCs/>
                <w:noProof/>
                <w:sz w:val="24"/>
                <w:szCs w:val="24"/>
              </w:rPr>
              <w:t xml:space="preserve"> </w:t>
            </w:r>
            <w:r w:rsidRPr="000C42E3">
              <w:rPr>
                <w:rFonts w:ascii="Arial" w:hAnsi="Arial" w:cs="Arial"/>
                <w:noProof/>
                <w:sz w:val="24"/>
                <w:szCs w:val="24"/>
              </w:rPr>
              <w:t>(cod cadastral III.1.44.33.9)</w:t>
            </w:r>
          </w:p>
          <w:p w:rsidR="000C42E3" w:rsidRPr="000C42E3" w:rsidRDefault="000C42E3" w:rsidP="009C03C1">
            <w:pPr>
              <w:ind w:right="-330"/>
              <w:contextualSpacing/>
              <w:jc w:val="center"/>
              <w:rPr>
                <w:rFonts w:ascii="Arial" w:hAnsi="Arial" w:cs="Arial"/>
                <w:b/>
                <w:bCs/>
                <w:noProof/>
                <w:sz w:val="24"/>
                <w:szCs w:val="24"/>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319802</w:t>
            </w:r>
          </w:p>
          <w:p w:rsidR="000C42E3" w:rsidRPr="000C42E3" w:rsidRDefault="000C42E3" w:rsidP="009C03C1">
            <w:pPr>
              <w:ind w:right="-330"/>
              <w:contextualSpacing/>
              <w:jc w:val="both"/>
              <w:rPr>
                <w:rFonts w:ascii="Arial" w:hAnsi="Arial" w:cs="Arial"/>
                <w:b/>
                <w:bCs/>
                <w:noProof/>
                <w:sz w:val="24"/>
                <w:szCs w:val="24"/>
              </w:rPr>
            </w:pPr>
            <w:r w:rsidRPr="000C42E3">
              <w:rPr>
                <w:rFonts w:ascii="Arial" w:hAnsi="Arial" w:cs="Arial"/>
                <w:noProof/>
                <w:sz w:val="24"/>
                <w:szCs w:val="24"/>
              </w:rPr>
              <w:t>Y: 647758</w:t>
            </w:r>
          </w:p>
        </w:tc>
        <w:tc>
          <w:tcPr>
            <w:tcW w:w="1559"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75,0</w:t>
            </w:r>
          </w:p>
        </w:tc>
        <w:tc>
          <w:tcPr>
            <w:tcW w:w="1418"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40,7</w:t>
            </w:r>
          </w:p>
        </w:tc>
      </w:tr>
      <w:tr w:rsidR="000C42E3" w:rsidRPr="000C42E3" w:rsidTr="009C03C1">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2.</w:t>
            </w: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Cerasei</w:t>
            </w:r>
            <w:r w:rsidRPr="000C42E3">
              <w:rPr>
                <w:rFonts w:ascii="Arial" w:hAnsi="Arial" w:cs="Arial"/>
                <w:b/>
                <w:bCs/>
                <w:noProof/>
                <w:sz w:val="24"/>
                <w:szCs w:val="24"/>
              </w:rPr>
              <w:t xml:space="preserve"> </w:t>
            </w:r>
            <w:r w:rsidRPr="000C42E3">
              <w:rPr>
                <w:rFonts w:ascii="Arial" w:hAnsi="Arial" w:cs="Arial"/>
                <w:noProof/>
                <w:sz w:val="24"/>
                <w:szCs w:val="24"/>
              </w:rPr>
              <w:t>(cod cadastral III.1.44.33.6)</w:t>
            </w:r>
          </w:p>
          <w:p w:rsidR="000C42E3" w:rsidRPr="000C42E3" w:rsidRDefault="000C42E3" w:rsidP="009C03C1">
            <w:pPr>
              <w:ind w:right="-330"/>
              <w:contextualSpacing/>
              <w:jc w:val="center"/>
              <w:rPr>
                <w:rFonts w:ascii="Arial" w:hAnsi="Arial" w:cs="Arial"/>
                <w:b/>
                <w:bCs/>
                <w:noProof/>
                <w:sz w:val="24"/>
                <w:szCs w:val="24"/>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319764</w:t>
            </w:r>
          </w:p>
          <w:p w:rsidR="000C42E3" w:rsidRPr="000C42E3" w:rsidRDefault="000C42E3" w:rsidP="009C03C1">
            <w:pPr>
              <w:ind w:right="-330"/>
              <w:contextualSpacing/>
              <w:jc w:val="both"/>
              <w:rPr>
                <w:rFonts w:ascii="Arial" w:hAnsi="Arial" w:cs="Arial"/>
                <w:b/>
                <w:bCs/>
                <w:noProof/>
                <w:sz w:val="24"/>
                <w:szCs w:val="24"/>
              </w:rPr>
            </w:pPr>
            <w:r w:rsidRPr="000C42E3">
              <w:rPr>
                <w:rFonts w:ascii="Arial" w:hAnsi="Arial" w:cs="Arial"/>
                <w:noProof/>
                <w:sz w:val="24"/>
                <w:szCs w:val="24"/>
              </w:rPr>
              <w:t>Y: 637136</w:t>
            </w:r>
          </w:p>
        </w:tc>
        <w:tc>
          <w:tcPr>
            <w:tcW w:w="1559"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78,7</w:t>
            </w:r>
          </w:p>
        </w:tc>
        <w:tc>
          <w:tcPr>
            <w:tcW w:w="1418"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42,7</w:t>
            </w:r>
          </w:p>
        </w:tc>
      </w:tr>
      <w:tr w:rsidR="000C42E3" w:rsidRPr="000C42E3" w:rsidTr="009C03C1">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3.</w:t>
            </w: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Drighiu</w:t>
            </w:r>
            <w:r w:rsidRPr="000C42E3">
              <w:rPr>
                <w:rFonts w:ascii="Arial" w:hAnsi="Arial" w:cs="Arial"/>
                <w:b/>
                <w:bCs/>
                <w:noProof/>
                <w:sz w:val="24"/>
                <w:szCs w:val="24"/>
              </w:rPr>
              <w:t xml:space="preserve"> </w:t>
            </w:r>
            <w:r w:rsidRPr="000C42E3">
              <w:rPr>
                <w:rFonts w:ascii="Arial" w:hAnsi="Arial" w:cs="Arial"/>
                <w:noProof/>
                <w:sz w:val="24"/>
                <w:szCs w:val="24"/>
              </w:rPr>
              <w:t>(cod cadastral III.1.44.33.4.2)</w:t>
            </w:r>
          </w:p>
          <w:p w:rsidR="000C42E3" w:rsidRPr="000C42E3" w:rsidRDefault="000C42E3" w:rsidP="009C03C1">
            <w:pPr>
              <w:ind w:right="-330"/>
              <w:contextualSpacing/>
              <w:jc w:val="center"/>
              <w:rPr>
                <w:rFonts w:ascii="Arial" w:hAnsi="Arial" w:cs="Arial"/>
                <w:b/>
                <w:bCs/>
                <w:noProof/>
                <w:sz w:val="24"/>
                <w:szCs w:val="24"/>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322325</w:t>
            </w:r>
          </w:p>
          <w:p w:rsidR="000C42E3" w:rsidRPr="000C42E3" w:rsidRDefault="000C42E3" w:rsidP="009C03C1">
            <w:pPr>
              <w:ind w:right="-330"/>
              <w:contextualSpacing/>
              <w:jc w:val="both"/>
              <w:rPr>
                <w:rFonts w:ascii="Arial" w:hAnsi="Arial" w:cs="Arial"/>
                <w:b/>
                <w:bCs/>
                <w:noProof/>
                <w:sz w:val="24"/>
                <w:szCs w:val="24"/>
              </w:rPr>
            </w:pPr>
            <w:r w:rsidRPr="000C42E3">
              <w:rPr>
                <w:rFonts w:ascii="Arial" w:hAnsi="Arial" w:cs="Arial"/>
                <w:noProof/>
                <w:sz w:val="24"/>
                <w:szCs w:val="24"/>
              </w:rPr>
              <w:t>Y: 632119</w:t>
            </w:r>
          </w:p>
        </w:tc>
        <w:tc>
          <w:tcPr>
            <w:tcW w:w="1559"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66,4</w:t>
            </w:r>
          </w:p>
        </w:tc>
        <w:tc>
          <w:tcPr>
            <w:tcW w:w="1418"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36,1</w:t>
            </w:r>
          </w:p>
        </w:tc>
      </w:tr>
      <w:tr w:rsidR="000C42E3" w:rsidRPr="000C42E3" w:rsidTr="009C03C1">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4.</w:t>
            </w: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 xml:space="preserve">Turea </w:t>
            </w:r>
            <w:r w:rsidRPr="000C42E3">
              <w:rPr>
                <w:rFonts w:ascii="Arial" w:hAnsi="Arial" w:cs="Arial"/>
                <w:noProof/>
                <w:sz w:val="24"/>
                <w:szCs w:val="24"/>
              </w:rPr>
              <w:t>(cod cadastral III.1.44.33.4.2.1)</w:t>
            </w:r>
          </w:p>
          <w:p w:rsidR="000C42E3" w:rsidRPr="000C42E3" w:rsidRDefault="000C42E3" w:rsidP="009C03C1">
            <w:pPr>
              <w:ind w:right="-330"/>
              <w:contextualSpacing/>
              <w:jc w:val="center"/>
              <w:rPr>
                <w:rFonts w:ascii="Arial" w:hAnsi="Arial" w:cs="Arial"/>
                <w:bCs/>
                <w:noProof/>
                <w:sz w:val="24"/>
                <w:szCs w:val="24"/>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322451</w:t>
            </w:r>
          </w:p>
          <w:p w:rsidR="000C42E3" w:rsidRPr="000C42E3" w:rsidRDefault="000C42E3" w:rsidP="009C03C1">
            <w:pPr>
              <w:ind w:right="-330"/>
              <w:contextualSpacing/>
              <w:jc w:val="both"/>
              <w:rPr>
                <w:rFonts w:ascii="Arial" w:hAnsi="Arial" w:cs="Arial"/>
                <w:b/>
                <w:bCs/>
                <w:noProof/>
                <w:sz w:val="24"/>
                <w:szCs w:val="24"/>
              </w:rPr>
            </w:pPr>
            <w:r w:rsidRPr="000C42E3">
              <w:rPr>
                <w:rFonts w:ascii="Arial" w:hAnsi="Arial" w:cs="Arial"/>
                <w:noProof/>
                <w:sz w:val="24"/>
                <w:szCs w:val="24"/>
              </w:rPr>
              <w:t>Y: 631929</w:t>
            </w:r>
          </w:p>
        </w:tc>
        <w:tc>
          <w:tcPr>
            <w:tcW w:w="1559"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58,5</w:t>
            </w:r>
          </w:p>
        </w:tc>
        <w:tc>
          <w:tcPr>
            <w:tcW w:w="1418"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31,8</w:t>
            </w:r>
          </w:p>
        </w:tc>
      </w:tr>
      <w:tr w:rsidR="000C42E3" w:rsidRPr="000C42E3" w:rsidTr="009C03C1">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5.</w:t>
            </w: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 xml:space="preserve">Lucşoara </w:t>
            </w:r>
            <w:r w:rsidRPr="000C42E3">
              <w:rPr>
                <w:rFonts w:ascii="Arial" w:hAnsi="Arial" w:cs="Arial"/>
                <w:noProof/>
                <w:sz w:val="24"/>
                <w:szCs w:val="24"/>
              </w:rPr>
              <w:t>(cod cadastral III.1.44.33.4.1)</w:t>
            </w:r>
          </w:p>
          <w:p w:rsidR="000C42E3" w:rsidRPr="000C42E3" w:rsidRDefault="000C42E3" w:rsidP="009C03C1">
            <w:pPr>
              <w:ind w:right="-330"/>
              <w:contextualSpacing/>
              <w:jc w:val="center"/>
              <w:rPr>
                <w:rFonts w:ascii="Arial" w:hAnsi="Arial" w:cs="Arial"/>
                <w:bCs/>
                <w:noProof/>
                <w:sz w:val="24"/>
                <w:szCs w:val="24"/>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322957</w:t>
            </w:r>
          </w:p>
          <w:p w:rsidR="000C42E3" w:rsidRPr="000C42E3" w:rsidRDefault="000C42E3" w:rsidP="009C03C1">
            <w:pPr>
              <w:ind w:right="-330"/>
              <w:contextualSpacing/>
              <w:jc w:val="both"/>
              <w:rPr>
                <w:rFonts w:ascii="Arial" w:hAnsi="Arial" w:cs="Arial"/>
                <w:b/>
                <w:bCs/>
                <w:noProof/>
                <w:sz w:val="24"/>
                <w:szCs w:val="24"/>
              </w:rPr>
            </w:pPr>
            <w:r w:rsidRPr="000C42E3">
              <w:rPr>
                <w:rFonts w:ascii="Arial" w:hAnsi="Arial" w:cs="Arial"/>
                <w:noProof/>
                <w:sz w:val="24"/>
                <w:szCs w:val="24"/>
              </w:rPr>
              <w:t>Y: 628333</w:t>
            </w:r>
          </w:p>
        </w:tc>
        <w:tc>
          <w:tcPr>
            <w:tcW w:w="1559"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75,9</w:t>
            </w:r>
          </w:p>
        </w:tc>
        <w:tc>
          <w:tcPr>
            <w:tcW w:w="1418"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41,2</w:t>
            </w:r>
          </w:p>
        </w:tc>
      </w:tr>
      <w:tr w:rsidR="000C42E3" w:rsidRPr="000C42E3" w:rsidTr="009C03C1">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6.</w:t>
            </w: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 xml:space="preserve">Valea Mare </w:t>
            </w:r>
            <w:r w:rsidRPr="000C42E3">
              <w:rPr>
                <w:rFonts w:ascii="Arial" w:hAnsi="Arial" w:cs="Arial"/>
                <w:noProof/>
                <w:sz w:val="24"/>
                <w:szCs w:val="24"/>
              </w:rPr>
              <w:t>(cod cadastral III.1.44.33.4)</w:t>
            </w:r>
          </w:p>
          <w:p w:rsidR="000C42E3" w:rsidRPr="000C42E3" w:rsidRDefault="000C42E3" w:rsidP="009C03C1">
            <w:pPr>
              <w:ind w:right="-330"/>
              <w:contextualSpacing/>
              <w:jc w:val="center"/>
              <w:rPr>
                <w:rFonts w:ascii="Arial" w:hAnsi="Arial" w:cs="Arial"/>
                <w:bCs/>
                <w:noProof/>
                <w:sz w:val="24"/>
                <w:szCs w:val="24"/>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326980</w:t>
            </w:r>
          </w:p>
          <w:p w:rsidR="000C42E3" w:rsidRPr="000C42E3" w:rsidRDefault="000C42E3" w:rsidP="009C03C1">
            <w:pPr>
              <w:ind w:right="-330"/>
              <w:contextualSpacing/>
              <w:jc w:val="both"/>
              <w:rPr>
                <w:rFonts w:ascii="Arial" w:hAnsi="Arial" w:cs="Arial"/>
                <w:b/>
                <w:bCs/>
                <w:noProof/>
                <w:sz w:val="24"/>
                <w:szCs w:val="24"/>
              </w:rPr>
            </w:pPr>
            <w:r w:rsidRPr="000C42E3">
              <w:rPr>
                <w:rFonts w:ascii="Arial" w:hAnsi="Arial" w:cs="Arial"/>
                <w:noProof/>
                <w:sz w:val="24"/>
                <w:szCs w:val="24"/>
              </w:rPr>
              <w:t>Y: 631300</w:t>
            </w:r>
          </w:p>
        </w:tc>
        <w:tc>
          <w:tcPr>
            <w:tcW w:w="1559"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130</w:t>
            </w:r>
          </w:p>
        </w:tc>
        <w:tc>
          <w:tcPr>
            <w:tcW w:w="1418"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70,6</w:t>
            </w:r>
          </w:p>
        </w:tc>
      </w:tr>
      <w:tr w:rsidR="000C42E3" w:rsidRPr="000C42E3" w:rsidTr="009C03C1">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7.</w:t>
            </w: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 xml:space="preserve">Iaz </w:t>
            </w:r>
            <w:r w:rsidRPr="000C42E3">
              <w:rPr>
                <w:rFonts w:ascii="Arial" w:hAnsi="Arial" w:cs="Arial"/>
                <w:noProof/>
                <w:sz w:val="24"/>
                <w:szCs w:val="24"/>
              </w:rPr>
              <w:t>(cod cadastral III.1.44.33.3)</w:t>
            </w:r>
          </w:p>
          <w:p w:rsidR="000C42E3" w:rsidRPr="000C42E3" w:rsidRDefault="000C42E3" w:rsidP="009C03C1">
            <w:pPr>
              <w:ind w:right="-330"/>
              <w:contextualSpacing/>
              <w:jc w:val="center"/>
              <w:rPr>
                <w:rFonts w:ascii="Arial" w:hAnsi="Arial" w:cs="Arial"/>
                <w:bCs/>
                <w:noProof/>
                <w:sz w:val="24"/>
                <w:szCs w:val="24"/>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328376</w:t>
            </w:r>
          </w:p>
          <w:p w:rsidR="000C42E3" w:rsidRPr="000C42E3" w:rsidRDefault="000C42E3" w:rsidP="009C03C1">
            <w:pPr>
              <w:ind w:right="-330"/>
              <w:contextualSpacing/>
              <w:jc w:val="both"/>
              <w:rPr>
                <w:rFonts w:ascii="Arial" w:hAnsi="Arial" w:cs="Arial"/>
                <w:b/>
                <w:bCs/>
                <w:noProof/>
                <w:sz w:val="24"/>
                <w:szCs w:val="24"/>
              </w:rPr>
            </w:pPr>
            <w:r w:rsidRPr="000C42E3">
              <w:rPr>
                <w:rFonts w:ascii="Arial" w:hAnsi="Arial" w:cs="Arial"/>
                <w:noProof/>
                <w:sz w:val="24"/>
                <w:szCs w:val="24"/>
              </w:rPr>
              <w:t>Y: 630792</w:t>
            </w:r>
          </w:p>
        </w:tc>
        <w:tc>
          <w:tcPr>
            <w:tcW w:w="1559"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96,0</w:t>
            </w:r>
          </w:p>
        </w:tc>
        <w:tc>
          <w:tcPr>
            <w:tcW w:w="1418"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52,1</w:t>
            </w:r>
          </w:p>
        </w:tc>
      </w:tr>
      <w:tr w:rsidR="000C42E3" w:rsidRPr="000C42E3" w:rsidTr="009C03C1">
        <w:tblPrEx>
          <w:tblLook w:val="0000" w:firstRow="0" w:lastRow="0" w:firstColumn="0" w:lastColumn="0" w:noHBand="0" w:noVBand="0"/>
        </w:tblPrEx>
        <w:trPr>
          <w:trHeight w:val="426"/>
        </w:trPr>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8.</w:t>
            </w:r>
          </w:p>
          <w:p w:rsidR="000C42E3" w:rsidRPr="000C42E3" w:rsidRDefault="000C42E3" w:rsidP="009C03C1">
            <w:pPr>
              <w:ind w:left="250" w:right="-330"/>
              <w:contextualSpacing/>
              <w:rPr>
                <w:rFonts w:ascii="Arial" w:hAnsi="Arial" w:cs="Arial"/>
                <w:bCs/>
                <w:noProof/>
                <w:sz w:val="24"/>
                <w:szCs w:val="24"/>
              </w:rPr>
            </w:pP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 xml:space="preserve">Ip </w:t>
            </w:r>
            <w:r w:rsidRPr="000C42E3">
              <w:rPr>
                <w:rFonts w:ascii="Arial" w:hAnsi="Arial" w:cs="Arial"/>
                <w:noProof/>
                <w:sz w:val="24"/>
                <w:szCs w:val="24"/>
              </w:rPr>
              <w:t>(cod cadastral III.1.44.33.7)</w:t>
            </w: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320245</w:t>
            </w:r>
          </w:p>
          <w:p w:rsidR="000C42E3" w:rsidRPr="000C42E3" w:rsidRDefault="000C42E3" w:rsidP="009C03C1">
            <w:pPr>
              <w:rPr>
                <w:rFonts w:ascii="Arial" w:hAnsi="Arial" w:cs="Arial"/>
                <w:b/>
                <w:bCs/>
                <w:noProof/>
                <w:sz w:val="24"/>
                <w:szCs w:val="24"/>
              </w:rPr>
            </w:pPr>
            <w:r w:rsidRPr="000C42E3">
              <w:rPr>
                <w:rFonts w:ascii="Arial" w:hAnsi="Arial" w:cs="Arial"/>
                <w:noProof/>
                <w:sz w:val="24"/>
                <w:szCs w:val="24"/>
              </w:rPr>
              <w:t>Y: 639333</w:t>
            </w:r>
          </w:p>
        </w:tc>
        <w:tc>
          <w:tcPr>
            <w:tcW w:w="1559" w:type="dxa"/>
          </w:tcPr>
          <w:p w:rsidR="000C42E3" w:rsidRPr="000C42E3" w:rsidRDefault="000C42E3" w:rsidP="009C03C1">
            <w:pPr>
              <w:jc w:val="center"/>
              <w:rPr>
                <w:rFonts w:ascii="Arial" w:hAnsi="Arial" w:cs="Arial"/>
                <w:bCs/>
                <w:noProof/>
                <w:sz w:val="24"/>
                <w:szCs w:val="24"/>
              </w:rPr>
            </w:pPr>
            <w:r w:rsidRPr="000C42E3">
              <w:rPr>
                <w:rFonts w:ascii="Arial" w:hAnsi="Arial" w:cs="Arial"/>
                <w:bCs/>
                <w:noProof/>
                <w:sz w:val="24"/>
                <w:szCs w:val="24"/>
              </w:rPr>
              <w:t xml:space="preserve">       91,3</w:t>
            </w:r>
          </w:p>
          <w:p w:rsidR="000C42E3" w:rsidRPr="000C42E3" w:rsidRDefault="000C42E3" w:rsidP="009C03C1">
            <w:pPr>
              <w:ind w:right="-330"/>
              <w:contextualSpacing/>
              <w:jc w:val="center"/>
              <w:rPr>
                <w:rFonts w:ascii="Arial" w:hAnsi="Arial" w:cs="Arial"/>
                <w:bCs/>
                <w:noProof/>
                <w:sz w:val="24"/>
                <w:szCs w:val="24"/>
              </w:rPr>
            </w:pPr>
          </w:p>
        </w:tc>
        <w:tc>
          <w:tcPr>
            <w:tcW w:w="1418" w:type="dxa"/>
          </w:tcPr>
          <w:p w:rsidR="000C42E3" w:rsidRPr="000C42E3" w:rsidRDefault="000C42E3" w:rsidP="009C03C1">
            <w:pPr>
              <w:jc w:val="center"/>
              <w:rPr>
                <w:rFonts w:ascii="Arial" w:hAnsi="Arial" w:cs="Arial"/>
                <w:bCs/>
                <w:noProof/>
                <w:sz w:val="24"/>
                <w:szCs w:val="24"/>
              </w:rPr>
            </w:pPr>
            <w:r w:rsidRPr="000C42E3">
              <w:rPr>
                <w:rFonts w:ascii="Arial" w:hAnsi="Arial" w:cs="Arial"/>
                <w:bCs/>
                <w:noProof/>
                <w:sz w:val="24"/>
                <w:szCs w:val="24"/>
              </w:rPr>
              <w:t xml:space="preserve">     49,6</w:t>
            </w:r>
          </w:p>
          <w:p w:rsidR="000C42E3" w:rsidRPr="000C42E3" w:rsidRDefault="000C42E3" w:rsidP="009C03C1">
            <w:pPr>
              <w:ind w:right="-330"/>
              <w:contextualSpacing/>
              <w:jc w:val="center"/>
              <w:rPr>
                <w:rFonts w:ascii="Arial" w:hAnsi="Arial" w:cs="Arial"/>
                <w:bCs/>
                <w:noProof/>
                <w:sz w:val="24"/>
                <w:szCs w:val="24"/>
              </w:rPr>
            </w:pPr>
          </w:p>
        </w:tc>
      </w:tr>
      <w:tr w:rsidR="000C42E3" w:rsidRPr="000C42E3" w:rsidTr="009C03C1">
        <w:tblPrEx>
          <w:tblLook w:val="0000" w:firstRow="0" w:lastRow="0" w:firstColumn="0" w:lastColumn="0" w:noHBand="0" w:noVBand="0"/>
        </w:tblPrEx>
        <w:trPr>
          <w:trHeight w:val="483"/>
        </w:trPr>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9.</w:t>
            </w: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 xml:space="preserve">Barcău </w:t>
            </w:r>
            <w:r w:rsidRPr="000C42E3">
              <w:rPr>
                <w:rFonts w:ascii="Arial" w:hAnsi="Arial" w:cs="Arial"/>
                <w:noProof/>
                <w:sz w:val="24"/>
                <w:szCs w:val="24"/>
              </w:rPr>
              <w:t>(cod cadastral III.1.44.33)</w:t>
            </w:r>
          </w:p>
          <w:p w:rsidR="000C42E3" w:rsidRPr="000C42E3" w:rsidRDefault="000C42E3" w:rsidP="009C03C1">
            <w:pPr>
              <w:ind w:right="-330"/>
              <w:contextualSpacing/>
              <w:jc w:val="center"/>
              <w:rPr>
                <w:rFonts w:ascii="Arial" w:hAnsi="Arial" w:cs="Arial"/>
                <w:bCs/>
                <w:noProof/>
                <w:sz w:val="24"/>
                <w:szCs w:val="24"/>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325747</w:t>
            </w:r>
          </w:p>
          <w:p w:rsidR="000C42E3" w:rsidRPr="000C42E3" w:rsidRDefault="000C42E3" w:rsidP="009C03C1">
            <w:pPr>
              <w:ind w:right="-330"/>
              <w:contextualSpacing/>
              <w:jc w:val="both"/>
              <w:rPr>
                <w:rFonts w:ascii="Arial" w:hAnsi="Arial" w:cs="Arial"/>
                <w:b/>
                <w:bCs/>
                <w:noProof/>
                <w:sz w:val="24"/>
                <w:szCs w:val="24"/>
              </w:rPr>
            </w:pPr>
            <w:r w:rsidRPr="000C42E3">
              <w:rPr>
                <w:rFonts w:ascii="Arial" w:hAnsi="Arial" w:cs="Arial"/>
                <w:noProof/>
                <w:sz w:val="24"/>
                <w:szCs w:val="24"/>
              </w:rPr>
              <w:t>Y: 625408</w:t>
            </w:r>
          </w:p>
        </w:tc>
        <w:tc>
          <w:tcPr>
            <w:tcW w:w="1559"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 xml:space="preserve">           140</w:t>
            </w:r>
          </w:p>
        </w:tc>
        <w:tc>
          <w:tcPr>
            <w:tcW w:w="1418"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 xml:space="preserve">         76,0</w:t>
            </w:r>
          </w:p>
        </w:tc>
      </w:tr>
      <w:tr w:rsidR="000C42E3" w:rsidRPr="000C42E3" w:rsidTr="009C03C1">
        <w:tblPrEx>
          <w:tblLook w:val="0000" w:firstRow="0" w:lastRow="0" w:firstColumn="0" w:lastColumn="0" w:noHBand="0" w:noVBand="0"/>
        </w:tblPrEx>
        <w:trPr>
          <w:trHeight w:val="391"/>
        </w:trPr>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10.</w:t>
            </w:r>
          </w:p>
          <w:p w:rsidR="000C42E3" w:rsidRPr="000C42E3" w:rsidRDefault="000C42E3" w:rsidP="009C03C1">
            <w:pPr>
              <w:ind w:left="250" w:right="-330"/>
              <w:contextualSpacing/>
              <w:rPr>
                <w:rFonts w:ascii="Arial" w:hAnsi="Arial" w:cs="Arial"/>
                <w:bCs/>
                <w:noProof/>
                <w:sz w:val="24"/>
                <w:szCs w:val="24"/>
              </w:rPr>
            </w:pP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 xml:space="preserve">Barcău </w:t>
            </w:r>
            <w:r w:rsidRPr="000C42E3">
              <w:rPr>
                <w:rFonts w:ascii="Arial" w:hAnsi="Arial" w:cs="Arial"/>
                <w:noProof/>
                <w:sz w:val="24"/>
                <w:szCs w:val="24"/>
              </w:rPr>
              <w:t>(cod cadastral III.1.44.33)</w:t>
            </w:r>
          </w:p>
          <w:p w:rsidR="000C42E3" w:rsidRPr="000C42E3" w:rsidRDefault="000C42E3" w:rsidP="009C03C1">
            <w:pPr>
              <w:ind w:right="-330"/>
              <w:contextualSpacing/>
              <w:jc w:val="center"/>
              <w:rPr>
                <w:rFonts w:ascii="Arial" w:hAnsi="Arial" w:cs="Arial"/>
                <w:bCs/>
                <w:noProof/>
                <w:sz w:val="24"/>
                <w:szCs w:val="24"/>
                <w:highlight w:val="yellow"/>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328690</w:t>
            </w:r>
          </w:p>
          <w:p w:rsidR="000C42E3" w:rsidRPr="000C42E3" w:rsidRDefault="000C42E3" w:rsidP="009C03C1">
            <w:pPr>
              <w:ind w:right="-330"/>
              <w:contextualSpacing/>
              <w:jc w:val="both"/>
              <w:rPr>
                <w:rFonts w:ascii="Arial" w:hAnsi="Arial" w:cs="Arial"/>
                <w:b/>
                <w:bCs/>
                <w:noProof/>
                <w:sz w:val="24"/>
                <w:szCs w:val="24"/>
                <w:highlight w:val="yellow"/>
              </w:rPr>
            </w:pPr>
            <w:r w:rsidRPr="000C42E3">
              <w:rPr>
                <w:rFonts w:ascii="Arial" w:hAnsi="Arial" w:cs="Arial"/>
                <w:noProof/>
                <w:sz w:val="24"/>
                <w:szCs w:val="24"/>
              </w:rPr>
              <w:t>Y: 627843</w:t>
            </w:r>
          </w:p>
        </w:tc>
        <w:tc>
          <w:tcPr>
            <w:tcW w:w="1559"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 xml:space="preserve">           160</w:t>
            </w:r>
          </w:p>
        </w:tc>
        <w:tc>
          <w:tcPr>
            <w:tcW w:w="1418"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 xml:space="preserve">         86,9</w:t>
            </w:r>
          </w:p>
        </w:tc>
      </w:tr>
      <w:tr w:rsidR="000C42E3" w:rsidRPr="000C42E3" w:rsidTr="009C03C1">
        <w:tblPrEx>
          <w:tblLook w:val="0000" w:firstRow="0" w:lastRow="0" w:firstColumn="0" w:lastColumn="0" w:noHBand="0" w:noVBand="0"/>
        </w:tblPrEx>
        <w:trPr>
          <w:trHeight w:val="392"/>
        </w:trPr>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11.</w:t>
            </w:r>
          </w:p>
          <w:p w:rsidR="000C42E3" w:rsidRPr="000C42E3" w:rsidRDefault="000C42E3" w:rsidP="009C03C1">
            <w:pPr>
              <w:ind w:left="250" w:right="-330"/>
              <w:contextualSpacing/>
              <w:rPr>
                <w:rFonts w:ascii="Arial" w:hAnsi="Arial" w:cs="Arial"/>
                <w:bCs/>
                <w:noProof/>
                <w:sz w:val="24"/>
                <w:szCs w:val="24"/>
              </w:rPr>
            </w:pP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 xml:space="preserve">Barcău </w:t>
            </w:r>
            <w:r w:rsidRPr="000C42E3">
              <w:rPr>
                <w:rFonts w:ascii="Arial" w:hAnsi="Arial" w:cs="Arial"/>
                <w:noProof/>
                <w:sz w:val="24"/>
                <w:szCs w:val="24"/>
              </w:rPr>
              <w:t>(cod cadastral III.1.44.33)</w:t>
            </w:r>
          </w:p>
          <w:p w:rsidR="000C42E3" w:rsidRPr="000C42E3" w:rsidRDefault="000C42E3" w:rsidP="009C03C1">
            <w:pPr>
              <w:ind w:right="-330"/>
              <w:contextualSpacing/>
              <w:jc w:val="center"/>
              <w:rPr>
                <w:rFonts w:ascii="Arial" w:hAnsi="Arial" w:cs="Arial"/>
                <w:bCs/>
                <w:noProof/>
                <w:sz w:val="24"/>
                <w:szCs w:val="24"/>
                <w:highlight w:val="yellow"/>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327705</w:t>
            </w:r>
          </w:p>
          <w:p w:rsidR="000C42E3" w:rsidRPr="000C42E3" w:rsidRDefault="000C42E3" w:rsidP="009C03C1">
            <w:pPr>
              <w:rPr>
                <w:rFonts w:ascii="Arial" w:hAnsi="Arial" w:cs="Arial"/>
                <w:b/>
                <w:bCs/>
                <w:noProof/>
                <w:sz w:val="24"/>
                <w:szCs w:val="24"/>
                <w:highlight w:val="yellow"/>
              </w:rPr>
            </w:pPr>
            <w:r w:rsidRPr="000C42E3">
              <w:rPr>
                <w:rFonts w:ascii="Arial" w:hAnsi="Arial" w:cs="Arial"/>
                <w:noProof/>
                <w:sz w:val="24"/>
                <w:szCs w:val="24"/>
              </w:rPr>
              <w:t>Y: 631220</w:t>
            </w:r>
          </w:p>
        </w:tc>
        <w:tc>
          <w:tcPr>
            <w:tcW w:w="1559" w:type="dxa"/>
          </w:tcPr>
          <w:p w:rsidR="000C42E3" w:rsidRPr="000C42E3" w:rsidRDefault="000C42E3" w:rsidP="009C03C1">
            <w:pPr>
              <w:jc w:val="center"/>
              <w:rPr>
                <w:rFonts w:ascii="Arial" w:hAnsi="Arial" w:cs="Arial"/>
                <w:bCs/>
                <w:noProof/>
                <w:sz w:val="24"/>
                <w:szCs w:val="24"/>
              </w:rPr>
            </w:pPr>
            <w:r w:rsidRPr="000C42E3">
              <w:rPr>
                <w:rFonts w:ascii="Arial" w:hAnsi="Arial" w:cs="Arial"/>
                <w:bCs/>
                <w:noProof/>
                <w:sz w:val="24"/>
                <w:szCs w:val="24"/>
              </w:rPr>
              <w:t xml:space="preserve">      194</w:t>
            </w:r>
          </w:p>
          <w:p w:rsidR="000C42E3" w:rsidRPr="000C42E3" w:rsidRDefault="000C42E3" w:rsidP="009C03C1">
            <w:pPr>
              <w:ind w:right="-330"/>
              <w:contextualSpacing/>
              <w:jc w:val="center"/>
              <w:rPr>
                <w:rFonts w:ascii="Arial" w:hAnsi="Arial" w:cs="Arial"/>
                <w:bCs/>
                <w:noProof/>
                <w:sz w:val="24"/>
                <w:szCs w:val="24"/>
              </w:rPr>
            </w:pPr>
          </w:p>
        </w:tc>
        <w:tc>
          <w:tcPr>
            <w:tcW w:w="1418"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 xml:space="preserve">          118</w:t>
            </w:r>
          </w:p>
        </w:tc>
      </w:tr>
      <w:tr w:rsidR="000C42E3" w:rsidRPr="000C42E3" w:rsidTr="009C03C1">
        <w:tblPrEx>
          <w:tblLook w:val="0000" w:firstRow="0" w:lastRow="0" w:firstColumn="0" w:lastColumn="0" w:noHBand="0" w:noVBand="0"/>
        </w:tblPrEx>
        <w:trPr>
          <w:trHeight w:val="218"/>
        </w:trPr>
        <w:tc>
          <w:tcPr>
            <w:tcW w:w="817"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12.</w:t>
            </w:r>
          </w:p>
          <w:p w:rsidR="000C42E3" w:rsidRPr="000C42E3" w:rsidRDefault="000C42E3" w:rsidP="009C03C1">
            <w:pPr>
              <w:ind w:right="-330"/>
              <w:contextualSpacing/>
              <w:rPr>
                <w:rFonts w:ascii="Arial" w:hAnsi="Arial" w:cs="Arial"/>
                <w:bCs/>
                <w:noProof/>
                <w:sz w:val="24"/>
                <w:szCs w:val="24"/>
              </w:rPr>
            </w:pPr>
          </w:p>
        </w:tc>
        <w:tc>
          <w:tcPr>
            <w:tcW w:w="4253" w:type="dxa"/>
          </w:tcPr>
          <w:p w:rsidR="000C42E3" w:rsidRPr="000C42E3" w:rsidRDefault="000C42E3" w:rsidP="009C03C1">
            <w:pPr>
              <w:ind w:right="-330"/>
              <w:contextualSpacing/>
              <w:jc w:val="center"/>
              <w:rPr>
                <w:rFonts w:ascii="Arial" w:hAnsi="Arial" w:cs="Arial"/>
                <w:noProof/>
                <w:sz w:val="24"/>
                <w:szCs w:val="24"/>
              </w:rPr>
            </w:pPr>
            <w:r w:rsidRPr="000C42E3">
              <w:rPr>
                <w:rFonts w:ascii="Arial" w:hAnsi="Arial" w:cs="Arial"/>
                <w:bCs/>
                <w:noProof/>
                <w:sz w:val="24"/>
                <w:szCs w:val="24"/>
              </w:rPr>
              <w:t xml:space="preserve">Barcău </w:t>
            </w:r>
            <w:r w:rsidRPr="000C42E3">
              <w:rPr>
                <w:rFonts w:ascii="Arial" w:hAnsi="Arial" w:cs="Arial"/>
                <w:noProof/>
                <w:sz w:val="24"/>
                <w:szCs w:val="24"/>
              </w:rPr>
              <w:t>(cod cadastral III.1.44.33)</w:t>
            </w:r>
          </w:p>
          <w:p w:rsidR="000C42E3" w:rsidRPr="000C42E3" w:rsidRDefault="000C42E3" w:rsidP="009C03C1">
            <w:pPr>
              <w:ind w:right="-330"/>
              <w:contextualSpacing/>
              <w:jc w:val="center"/>
              <w:rPr>
                <w:rFonts w:ascii="Arial" w:hAnsi="Arial" w:cs="Arial"/>
                <w:bCs/>
                <w:noProof/>
                <w:sz w:val="24"/>
                <w:szCs w:val="24"/>
                <w:highlight w:val="yellow"/>
              </w:rPr>
            </w:pPr>
          </w:p>
        </w:tc>
        <w:tc>
          <w:tcPr>
            <w:tcW w:w="1417" w:type="dxa"/>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326506</w:t>
            </w:r>
          </w:p>
          <w:p w:rsidR="000C42E3" w:rsidRPr="000C42E3" w:rsidRDefault="000C42E3" w:rsidP="009C03C1">
            <w:pPr>
              <w:ind w:right="-330"/>
              <w:contextualSpacing/>
              <w:jc w:val="both"/>
              <w:rPr>
                <w:rFonts w:ascii="Arial" w:hAnsi="Arial" w:cs="Arial"/>
                <w:b/>
                <w:bCs/>
                <w:noProof/>
                <w:sz w:val="24"/>
                <w:szCs w:val="24"/>
                <w:highlight w:val="yellow"/>
              </w:rPr>
            </w:pPr>
            <w:r w:rsidRPr="000C42E3">
              <w:rPr>
                <w:rFonts w:ascii="Arial" w:hAnsi="Arial" w:cs="Arial"/>
                <w:noProof/>
                <w:sz w:val="24"/>
                <w:szCs w:val="24"/>
              </w:rPr>
              <w:t>Y: 635721</w:t>
            </w:r>
          </w:p>
        </w:tc>
        <w:tc>
          <w:tcPr>
            <w:tcW w:w="1559" w:type="dxa"/>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 xml:space="preserve">           267</w:t>
            </w:r>
          </w:p>
        </w:tc>
        <w:tc>
          <w:tcPr>
            <w:tcW w:w="1418" w:type="dxa"/>
          </w:tcPr>
          <w:p w:rsidR="000C42E3" w:rsidRPr="000C42E3" w:rsidRDefault="000C42E3" w:rsidP="009C03C1">
            <w:pPr>
              <w:jc w:val="center"/>
              <w:rPr>
                <w:rFonts w:ascii="Arial" w:hAnsi="Arial" w:cs="Arial"/>
                <w:bCs/>
                <w:noProof/>
                <w:sz w:val="24"/>
                <w:szCs w:val="24"/>
              </w:rPr>
            </w:pPr>
            <w:r w:rsidRPr="000C42E3">
              <w:rPr>
                <w:rFonts w:ascii="Arial" w:hAnsi="Arial" w:cs="Arial"/>
                <w:bCs/>
                <w:noProof/>
                <w:sz w:val="24"/>
                <w:szCs w:val="24"/>
              </w:rPr>
              <w:t xml:space="preserve">    163</w:t>
            </w:r>
          </w:p>
          <w:p w:rsidR="000C42E3" w:rsidRPr="000C42E3" w:rsidRDefault="000C42E3" w:rsidP="009C03C1">
            <w:pPr>
              <w:ind w:right="-330"/>
              <w:contextualSpacing/>
              <w:jc w:val="center"/>
              <w:rPr>
                <w:rFonts w:ascii="Arial" w:hAnsi="Arial" w:cs="Arial"/>
                <w:bCs/>
                <w:noProof/>
                <w:sz w:val="24"/>
                <w:szCs w:val="24"/>
              </w:rPr>
            </w:pPr>
          </w:p>
        </w:tc>
      </w:tr>
      <w:tr w:rsidR="000C42E3" w:rsidRPr="000C42E3" w:rsidTr="009C03C1">
        <w:tblPrEx>
          <w:tblLook w:val="0000" w:firstRow="0" w:lastRow="0" w:firstColumn="0" w:lastColumn="0" w:noHBand="0" w:noVBand="0"/>
        </w:tblPrEx>
        <w:trPr>
          <w:trHeight w:val="264"/>
        </w:trPr>
        <w:tc>
          <w:tcPr>
            <w:tcW w:w="817" w:type="dxa"/>
            <w:vMerge w:val="restart"/>
          </w:tcPr>
          <w:p w:rsidR="000C42E3" w:rsidRPr="000C42E3" w:rsidRDefault="000C42E3" w:rsidP="009C03C1">
            <w:pPr>
              <w:ind w:right="-330"/>
              <w:contextualSpacing/>
              <w:rPr>
                <w:rFonts w:ascii="Arial" w:hAnsi="Arial" w:cs="Arial"/>
                <w:bCs/>
                <w:noProof/>
                <w:sz w:val="24"/>
                <w:szCs w:val="24"/>
              </w:rPr>
            </w:pPr>
            <w:r w:rsidRPr="000C42E3">
              <w:rPr>
                <w:rFonts w:ascii="Arial" w:hAnsi="Arial" w:cs="Arial"/>
                <w:bCs/>
                <w:noProof/>
                <w:sz w:val="24"/>
                <w:szCs w:val="24"/>
              </w:rPr>
              <w:t>13.</w:t>
            </w:r>
          </w:p>
          <w:p w:rsidR="000C42E3" w:rsidRPr="000C42E3" w:rsidRDefault="000C42E3" w:rsidP="009C03C1">
            <w:pPr>
              <w:ind w:left="250" w:right="-330"/>
              <w:contextualSpacing/>
              <w:rPr>
                <w:rFonts w:ascii="Arial" w:hAnsi="Arial" w:cs="Arial"/>
                <w:bCs/>
                <w:noProof/>
                <w:sz w:val="24"/>
                <w:szCs w:val="24"/>
              </w:rPr>
            </w:pPr>
          </w:p>
        </w:tc>
        <w:tc>
          <w:tcPr>
            <w:tcW w:w="4253" w:type="dxa"/>
            <w:vMerge w:val="restart"/>
          </w:tcPr>
          <w:p w:rsidR="000C42E3" w:rsidRPr="000C42E3" w:rsidRDefault="000C42E3" w:rsidP="009C03C1">
            <w:pPr>
              <w:jc w:val="center"/>
              <w:rPr>
                <w:rFonts w:ascii="Arial" w:hAnsi="Arial" w:cs="Arial"/>
                <w:bCs/>
                <w:noProof/>
                <w:sz w:val="24"/>
                <w:szCs w:val="24"/>
                <w:highlight w:val="yellow"/>
              </w:rPr>
            </w:pPr>
            <w:r w:rsidRPr="000C42E3">
              <w:rPr>
                <w:rFonts w:ascii="Arial" w:hAnsi="Arial" w:cs="Arial"/>
                <w:bCs/>
                <w:noProof/>
                <w:sz w:val="24"/>
                <w:szCs w:val="24"/>
              </w:rPr>
              <w:t xml:space="preserve">Barcău </w:t>
            </w:r>
            <w:r w:rsidRPr="000C42E3">
              <w:rPr>
                <w:rFonts w:ascii="Arial" w:hAnsi="Arial" w:cs="Arial"/>
                <w:noProof/>
                <w:sz w:val="24"/>
                <w:szCs w:val="24"/>
              </w:rPr>
              <w:t>(cod cadastral III.1.44.33)</w:t>
            </w:r>
          </w:p>
          <w:p w:rsidR="000C42E3" w:rsidRPr="000C42E3" w:rsidRDefault="000C42E3" w:rsidP="009C03C1">
            <w:pPr>
              <w:ind w:right="-330"/>
              <w:contextualSpacing/>
              <w:jc w:val="center"/>
              <w:rPr>
                <w:rFonts w:ascii="Arial" w:hAnsi="Arial" w:cs="Arial"/>
                <w:bCs/>
                <w:noProof/>
                <w:sz w:val="24"/>
                <w:szCs w:val="24"/>
                <w:highlight w:val="yellow"/>
              </w:rPr>
            </w:pPr>
          </w:p>
        </w:tc>
        <w:tc>
          <w:tcPr>
            <w:tcW w:w="1417" w:type="dxa"/>
            <w:vMerge w:val="restart"/>
          </w:tcPr>
          <w:p w:rsidR="000C42E3" w:rsidRPr="000C42E3" w:rsidRDefault="000C42E3" w:rsidP="009C03C1">
            <w:pPr>
              <w:ind w:right="-330"/>
              <w:jc w:val="both"/>
              <w:rPr>
                <w:rFonts w:ascii="Arial" w:hAnsi="Arial" w:cs="Arial"/>
                <w:noProof/>
                <w:sz w:val="24"/>
                <w:szCs w:val="24"/>
              </w:rPr>
            </w:pPr>
            <w:r w:rsidRPr="000C42E3">
              <w:rPr>
                <w:rFonts w:ascii="Arial" w:hAnsi="Arial" w:cs="Arial"/>
                <w:noProof/>
                <w:sz w:val="24"/>
                <w:szCs w:val="24"/>
              </w:rPr>
              <w:t>X: 318865</w:t>
            </w:r>
          </w:p>
          <w:p w:rsidR="000C42E3" w:rsidRPr="000C42E3" w:rsidRDefault="000C42E3" w:rsidP="009C03C1">
            <w:pPr>
              <w:rPr>
                <w:rFonts w:ascii="Arial" w:hAnsi="Arial" w:cs="Arial"/>
                <w:b/>
                <w:bCs/>
                <w:noProof/>
                <w:sz w:val="24"/>
                <w:szCs w:val="24"/>
                <w:highlight w:val="yellow"/>
              </w:rPr>
            </w:pPr>
            <w:r w:rsidRPr="000C42E3">
              <w:rPr>
                <w:rFonts w:ascii="Arial" w:hAnsi="Arial" w:cs="Arial"/>
                <w:noProof/>
                <w:sz w:val="24"/>
                <w:szCs w:val="24"/>
              </w:rPr>
              <w:t>Y: 638965</w:t>
            </w:r>
          </w:p>
        </w:tc>
        <w:tc>
          <w:tcPr>
            <w:tcW w:w="1559"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233</w:t>
            </w:r>
          </w:p>
        </w:tc>
        <w:tc>
          <w:tcPr>
            <w:tcW w:w="1418"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142</w:t>
            </w:r>
          </w:p>
        </w:tc>
      </w:tr>
      <w:tr w:rsidR="000C42E3" w:rsidRPr="000C42E3" w:rsidTr="009C03C1">
        <w:tblPrEx>
          <w:tblLook w:val="0000" w:firstRow="0" w:lastRow="0" w:firstColumn="0" w:lastColumn="0" w:noHBand="0" w:noVBand="0"/>
        </w:tblPrEx>
        <w:trPr>
          <w:trHeight w:val="230"/>
        </w:trPr>
        <w:tc>
          <w:tcPr>
            <w:tcW w:w="817" w:type="dxa"/>
            <w:vMerge/>
          </w:tcPr>
          <w:p w:rsidR="000C42E3" w:rsidRPr="000C42E3" w:rsidRDefault="000C42E3" w:rsidP="009C03C1">
            <w:pPr>
              <w:ind w:right="-330"/>
              <w:contextualSpacing/>
              <w:rPr>
                <w:rFonts w:ascii="Arial" w:hAnsi="Arial" w:cs="Arial"/>
                <w:bCs/>
                <w:noProof/>
                <w:sz w:val="24"/>
                <w:szCs w:val="24"/>
              </w:rPr>
            </w:pPr>
          </w:p>
        </w:tc>
        <w:tc>
          <w:tcPr>
            <w:tcW w:w="4253" w:type="dxa"/>
            <w:vMerge/>
          </w:tcPr>
          <w:p w:rsidR="000C42E3" w:rsidRPr="000C42E3" w:rsidRDefault="000C42E3" w:rsidP="009C03C1">
            <w:pPr>
              <w:jc w:val="center"/>
              <w:rPr>
                <w:rFonts w:ascii="Arial" w:hAnsi="Arial" w:cs="Arial"/>
                <w:bCs/>
                <w:noProof/>
                <w:sz w:val="24"/>
                <w:szCs w:val="24"/>
              </w:rPr>
            </w:pPr>
          </w:p>
        </w:tc>
        <w:tc>
          <w:tcPr>
            <w:tcW w:w="1417" w:type="dxa"/>
            <w:vMerge/>
          </w:tcPr>
          <w:p w:rsidR="000C42E3" w:rsidRPr="000C42E3" w:rsidRDefault="000C42E3" w:rsidP="009C03C1">
            <w:pPr>
              <w:ind w:right="-330"/>
              <w:jc w:val="both"/>
              <w:rPr>
                <w:rFonts w:ascii="Arial" w:hAnsi="Arial" w:cs="Arial"/>
                <w:noProof/>
                <w:sz w:val="24"/>
                <w:szCs w:val="24"/>
              </w:rPr>
            </w:pPr>
          </w:p>
        </w:tc>
        <w:tc>
          <w:tcPr>
            <w:tcW w:w="1559"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350</w:t>
            </w:r>
          </w:p>
        </w:tc>
        <w:tc>
          <w:tcPr>
            <w:tcW w:w="1418" w:type="dxa"/>
          </w:tcPr>
          <w:p w:rsidR="000C42E3" w:rsidRPr="000C42E3" w:rsidRDefault="000C42E3" w:rsidP="009C03C1">
            <w:pPr>
              <w:ind w:right="-330"/>
              <w:contextualSpacing/>
              <w:jc w:val="center"/>
              <w:rPr>
                <w:rFonts w:ascii="Arial" w:hAnsi="Arial" w:cs="Arial"/>
                <w:bCs/>
                <w:noProof/>
                <w:sz w:val="24"/>
                <w:szCs w:val="24"/>
              </w:rPr>
            </w:pPr>
            <w:r w:rsidRPr="000C42E3">
              <w:rPr>
                <w:rFonts w:ascii="Arial" w:hAnsi="Arial" w:cs="Arial"/>
                <w:bCs/>
                <w:noProof/>
                <w:sz w:val="24"/>
                <w:szCs w:val="24"/>
              </w:rPr>
              <w:t>214</w:t>
            </w:r>
          </w:p>
        </w:tc>
      </w:tr>
    </w:tbl>
    <w:p w:rsidR="000C42E3" w:rsidRDefault="000C42E3" w:rsidP="00647CE8">
      <w:pPr>
        <w:tabs>
          <w:tab w:val="left" w:pos="180"/>
        </w:tabs>
        <w:spacing w:after="0" w:line="240" w:lineRule="auto"/>
        <w:ind w:firstLine="709"/>
        <w:jc w:val="both"/>
        <w:rPr>
          <w:rFonts w:ascii="Arial" w:hAnsi="Arial" w:cs="Arial"/>
          <w:bCs/>
          <w:sz w:val="24"/>
          <w:szCs w:val="24"/>
          <w:lang w:val="ro-RO"/>
        </w:rPr>
      </w:pPr>
    </w:p>
    <w:p w:rsidR="000C42E3" w:rsidRPr="000C42E3" w:rsidRDefault="000C42E3" w:rsidP="000C42E3">
      <w:pPr>
        <w:overflowPunct w:val="0"/>
        <w:autoSpaceDE w:val="0"/>
        <w:autoSpaceDN w:val="0"/>
        <w:adjustRightInd w:val="0"/>
        <w:spacing w:after="0" w:line="240" w:lineRule="auto"/>
        <w:ind w:right="-330" w:firstLine="360"/>
        <w:jc w:val="both"/>
        <w:textAlignment w:val="baseline"/>
        <w:rPr>
          <w:rFonts w:ascii="Arial" w:hAnsi="Arial" w:cs="Arial"/>
          <w:noProof/>
          <w:sz w:val="24"/>
          <w:szCs w:val="24"/>
        </w:rPr>
      </w:pPr>
      <w:r w:rsidRPr="000C42E3">
        <w:rPr>
          <w:rFonts w:ascii="Arial" w:hAnsi="Arial" w:cs="Arial"/>
          <w:noProof/>
          <w:sz w:val="24"/>
          <w:szCs w:val="24"/>
        </w:rPr>
        <w:t>Proiectul propune înfiinţarea unor reţele inteligente de distribuţie a gazelor naturale în unităţile administrativ teritoriale membre în cadrul Asociaţiei de Dezvoltare Intercomunitară Barcăul, care vor deservi 9473 de gospodării, 235 agenţi economici şi 170 de instituţii publice.</w:t>
      </w:r>
    </w:p>
    <w:p w:rsidR="000C42E3" w:rsidRPr="000C42E3" w:rsidRDefault="000C42E3" w:rsidP="000C42E3">
      <w:pPr>
        <w:overflowPunct w:val="0"/>
        <w:autoSpaceDE w:val="0"/>
        <w:autoSpaceDN w:val="0"/>
        <w:adjustRightInd w:val="0"/>
        <w:spacing w:after="0" w:line="240" w:lineRule="auto"/>
        <w:ind w:right="-330" w:firstLine="360"/>
        <w:jc w:val="both"/>
        <w:textAlignment w:val="baseline"/>
        <w:rPr>
          <w:rFonts w:ascii="Arial" w:hAnsi="Arial" w:cs="Arial"/>
          <w:noProof/>
          <w:sz w:val="24"/>
          <w:szCs w:val="24"/>
        </w:rPr>
      </w:pPr>
      <w:r w:rsidRPr="000C42E3">
        <w:rPr>
          <w:rFonts w:ascii="Arial" w:hAnsi="Arial" w:cs="Arial"/>
          <w:noProof/>
          <w:sz w:val="24"/>
          <w:szCs w:val="24"/>
        </w:rPr>
        <w:lastRenderedPageBreak/>
        <w:t xml:space="preserve">Pentru alimentarea localităţilor din componenţa unităţilor administrativ teritoriale membre în cadrul Asociaţiei de Dezvoltare Intercomunitară Barcăul, va fi necesară realizarea a trei sisteme de alimentare cu gaze naturale racordate la conducta de înaltă presiune din Şimleul Silvaniei-Boghiş-Marca. </w:t>
      </w:r>
    </w:p>
    <w:p w:rsidR="000C42E3" w:rsidRPr="000C42E3" w:rsidRDefault="000C42E3" w:rsidP="000C42E3">
      <w:pPr>
        <w:overflowPunct w:val="0"/>
        <w:autoSpaceDE w:val="0"/>
        <w:autoSpaceDN w:val="0"/>
        <w:adjustRightInd w:val="0"/>
        <w:spacing w:after="0" w:line="240" w:lineRule="auto"/>
        <w:ind w:right="-330" w:firstLine="360"/>
        <w:jc w:val="both"/>
        <w:textAlignment w:val="baseline"/>
        <w:rPr>
          <w:rFonts w:ascii="Arial" w:hAnsi="Arial" w:cs="Arial"/>
          <w:noProof/>
          <w:sz w:val="24"/>
          <w:szCs w:val="24"/>
        </w:rPr>
      </w:pPr>
      <w:r w:rsidRPr="000C42E3">
        <w:rPr>
          <w:rFonts w:ascii="Arial" w:hAnsi="Arial" w:cs="Arial"/>
          <w:noProof/>
          <w:sz w:val="24"/>
          <w:szCs w:val="24"/>
        </w:rPr>
        <w:t>Sistemul de alimentare cu gaze naturale a unităţilor administrativ teritoriale Nuşfalău, Boghiş, Valcău de Jos şi Măerişte, având reţeaua de distribuţie gaze naturale de presiune medie în lungime de 177838 m.</w:t>
      </w:r>
    </w:p>
    <w:p w:rsidR="000C42E3" w:rsidRPr="000C42E3" w:rsidRDefault="000C42E3" w:rsidP="000C42E3">
      <w:pPr>
        <w:overflowPunct w:val="0"/>
        <w:autoSpaceDE w:val="0"/>
        <w:autoSpaceDN w:val="0"/>
        <w:adjustRightInd w:val="0"/>
        <w:spacing w:after="0" w:line="240" w:lineRule="auto"/>
        <w:ind w:right="-330" w:firstLine="360"/>
        <w:jc w:val="both"/>
        <w:textAlignment w:val="baseline"/>
        <w:rPr>
          <w:rFonts w:ascii="Arial" w:hAnsi="Arial" w:cs="Arial"/>
          <w:noProof/>
          <w:sz w:val="24"/>
          <w:szCs w:val="24"/>
        </w:rPr>
      </w:pPr>
      <w:r w:rsidRPr="000C42E3">
        <w:rPr>
          <w:rFonts w:ascii="Arial" w:hAnsi="Arial" w:cs="Arial"/>
          <w:noProof/>
          <w:sz w:val="24"/>
          <w:szCs w:val="24"/>
        </w:rPr>
        <w:t>Sistemul de alimentare cu gaze naturale a unităţilor administrativ teritoriale Hălmăşd şi Plopiş, având reţeaua de distribuţie gaze naturale de presiune medie în lungime de 90534 m.</w:t>
      </w:r>
    </w:p>
    <w:p w:rsidR="000C42E3" w:rsidRPr="000C42E3" w:rsidRDefault="000C42E3" w:rsidP="000C42E3">
      <w:pPr>
        <w:overflowPunct w:val="0"/>
        <w:autoSpaceDE w:val="0"/>
        <w:autoSpaceDN w:val="0"/>
        <w:adjustRightInd w:val="0"/>
        <w:spacing w:after="0" w:line="240" w:lineRule="auto"/>
        <w:ind w:right="-330" w:firstLine="360"/>
        <w:jc w:val="both"/>
        <w:textAlignment w:val="baseline"/>
        <w:rPr>
          <w:rFonts w:ascii="Arial" w:hAnsi="Arial" w:cs="Arial"/>
          <w:noProof/>
          <w:sz w:val="24"/>
          <w:szCs w:val="24"/>
        </w:rPr>
      </w:pPr>
      <w:r w:rsidRPr="000C42E3">
        <w:rPr>
          <w:rFonts w:ascii="Arial" w:hAnsi="Arial" w:cs="Arial"/>
          <w:noProof/>
          <w:sz w:val="24"/>
          <w:szCs w:val="24"/>
        </w:rPr>
        <w:t>Sistemul de alimentare cu gaze naturale a unităţilor administrativ teritoriale Ip, Camăr şi Carastelec, având reţeaua de distribuţie gaze naturale de presiune medie în lungime de 115222 m.</w:t>
      </w:r>
    </w:p>
    <w:p w:rsidR="000C42E3" w:rsidRPr="000C42E3" w:rsidRDefault="000C42E3" w:rsidP="000C42E3">
      <w:pPr>
        <w:overflowPunct w:val="0"/>
        <w:autoSpaceDE w:val="0"/>
        <w:autoSpaceDN w:val="0"/>
        <w:adjustRightInd w:val="0"/>
        <w:spacing w:after="0" w:line="240" w:lineRule="auto"/>
        <w:ind w:right="-330" w:firstLine="360"/>
        <w:jc w:val="both"/>
        <w:textAlignment w:val="baseline"/>
        <w:rPr>
          <w:rFonts w:ascii="Arial" w:eastAsia="Times New Roman" w:hAnsi="Arial" w:cs="Arial"/>
          <w:sz w:val="24"/>
          <w:szCs w:val="24"/>
          <w:lang w:val="es-ES"/>
        </w:rPr>
      </w:pPr>
    </w:p>
    <w:p w:rsidR="000C42E3" w:rsidRPr="000C42E3" w:rsidRDefault="000C42E3" w:rsidP="000C42E3">
      <w:pPr>
        <w:spacing w:after="0" w:line="240" w:lineRule="auto"/>
        <w:ind w:right="-330" w:firstLine="360"/>
        <w:jc w:val="both"/>
        <w:rPr>
          <w:rFonts w:ascii="Arial" w:hAnsi="Arial" w:cs="Arial"/>
          <w:noProof/>
          <w:sz w:val="24"/>
          <w:szCs w:val="24"/>
        </w:rPr>
      </w:pPr>
      <w:r w:rsidRPr="000C42E3">
        <w:rPr>
          <w:rFonts w:ascii="Arial" w:hAnsi="Arial" w:cs="Arial"/>
          <w:noProof/>
          <w:sz w:val="24"/>
          <w:szCs w:val="24"/>
        </w:rPr>
        <w:t>În documentația tehnică de fundamentare sunt prezentate lucrări de traversarea cursurilor de apă din B.H. Someș-Tisa și B.H. Crişuri.</w:t>
      </w:r>
    </w:p>
    <w:p w:rsidR="009C03C1" w:rsidRPr="009C03C1" w:rsidRDefault="009C03C1" w:rsidP="003E24A9">
      <w:pPr>
        <w:pStyle w:val="ListParagraph"/>
        <w:numPr>
          <w:ilvl w:val="0"/>
          <w:numId w:val="10"/>
        </w:numPr>
        <w:spacing w:after="0" w:line="240" w:lineRule="auto"/>
        <w:contextualSpacing/>
        <w:jc w:val="both"/>
        <w:rPr>
          <w:rFonts w:ascii="Arial" w:hAnsi="Arial" w:cs="Arial"/>
          <w:b/>
          <w:i/>
          <w:sz w:val="24"/>
          <w:szCs w:val="24"/>
        </w:rPr>
      </w:pPr>
      <w:r w:rsidRPr="009C03C1">
        <w:rPr>
          <w:rFonts w:ascii="Arial" w:hAnsi="Arial" w:cs="Arial"/>
          <w:b/>
          <w:sz w:val="24"/>
          <w:szCs w:val="24"/>
        </w:rPr>
        <w:t xml:space="preserve">Pe teritoriul bazinului hidrografic </w:t>
      </w:r>
      <w:r w:rsidRPr="009C03C1">
        <w:rPr>
          <w:rFonts w:ascii="Arial" w:hAnsi="Arial" w:cs="Arial"/>
          <w:b/>
          <w:noProof/>
          <w:sz w:val="24"/>
          <w:szCs w:val="24"/>
        </w:rPr>
        <w:t>Someș-Tisa</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Valea</w:t>
      </w:r>
      <w:proofErr w:type="gramEnd"/>
      <w:r w:rsidRPr="009C03C1">
        <w:rPr>
          <w:rFonts w:ascii="Arial" w:hAnsi="Arial" w:cs="Arial"/>
          <w:b/>
          <w:i/>
          <w:sz w:val="24"/>
          <w:szCs w:val="24"/>
          <w:u w:val="single"/>
        </w:rPr>
        <w:t xml:space="preserve"> Cumpenei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Valea Cumpenei pe teritoriul localităţii Bilghez (intravilan) în lungime de 12 m, la adâncimea de îngropare de 1,5 m sub cotă talvegului (240,98).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Vida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200 mm, subtraversează  râu Vida pe teritoriul localităţii Uileacu Şimleului (intravilan) în lungime de 14,5 m, la adâncimea de îngropare de 1,6 m sub cotă talvegului (187,79). Subtraversarea se realizează în conductă de protecție </w:t>
      </w:r>
      <w:proofErr w:type="gramStart"/>
      <w:r w:rsidRPr="009C03C1">
        <w:rPr>
          <w:rFonts w:ascii="Arial" w:hAnsi="Arial" w:cs="Arial"/>
          <w:sz w:val="24"/>
          <w:szCs w:val="24"/>
        </w:rPr>
        <w:t>Dn  355</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Vida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 Vida pe teritoriul localităţii Uileacu Şimleului (intravilan) în lungime de 15 m, la adâncimea de îngropare de 1,5 m sub cotă talvegului (186,28).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jc w:val="both"/>
        <w:rPr>
          <w:rFonts w:ascii="Arial" w:hAnsi="Arial" w:cs="Arial"/>
          <w:sz w:val="24"/>
          <w:szCs w:val="24"/>
        </w:rPr>
      </w:pPr>
      <w:r>
        <w:rPr>
          <w:rFonts w:ascii="Arial" w:hAnsi="Arial" w:cs="Arial"/>
          <w:b/>
          <w:i/>
          <w:sz w:val="24"/>
          <w:szCs w:val="24"/>
          <w:u w:val="single"/>
        </w:rPr>
        <w:t xml:space="preserve">     </w:t>
      </w: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Crasna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 Crasna pe teritoriul localităţii Uileacu Şimleului (intravilan) în lungime de 30 m, la adâncimea de îngropare de 1,5 m sub cotă talvegului (182,70).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Crasna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 Crasna pe teritoriul localităţii Giurtelecu Şimleului (intravilan)  în lungime de 34 m, la adâncimea de îngropare de 1,5 m sub cotă talvegului (176,98).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Crasna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90 mm, subtraversează  râu Crasna pe teritoriul localităţii Giurtelecu Şimleului (intravilan)  în lungime de 30 m, la adâncimea de îngropare de 1,6 m sub cotă talvegului (176,89). Subtraversarea se realizează în conductă de protecție </w:t>
      </w:r>
      <w:proofErr w:type="gramStart"/>
      <w:r w:rsidRPr="009C03C1">
        <w:rPr>
          <w:rFonts w:ascii="Arial" w:hAnsi="Arial" w:cs="Arial"/>
          <w:sz w:val="24"/>
          <w:szCs w:val="24"/>
        </w:rPr>
        <w:t>Dn  225</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Mălădia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 Mălădia pe teritoriul localităţii Mălădia (intravilan)  în lungime de 11 m, la adâncimea de îngropare de 1,5 m sub cotă talvegului (200,43).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Mălădia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lastRenderedPageBreak/>
        <w:t xml:space="preserve">Conducta de distribuție gaze naturale PE Dn 160 mm, subtraversează  râu Mălădia pe teritoriul localităţii Giurtelecu Şimleului (extravilan) în lungime de 20 m, la adâncimea de îngropare de 1,5 m sub cotă talvegului (180,82). Subtraversarea se realizează în conductă de protecție </w:t>
      </w:r>
      <w:proofErr w:type="gramStart"/>
      <w:r w:rsidRPr="009C03C1">
        <w:rPr>
          <w:rFonts w:ascii="Arial" w:hAnsi="Arial" w:cs="Arial"/>
          <w:sz w:val="24"/>
          <w:szCs w:val="24"/>
        </w:rPr>
        <w:t>Dn  315</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Carastelec</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110 mm, subtraversează  râu Carastelec pe teritoriul localităţii Carastelec (intravilan)  în lungime de 13 m, la adâncimea de îngropare de 1,5 m sub cotă talvegului (218,51). </w:t>
      </w:r>
      <w:proofErr w:type="gramStart"/>
      <w:r w:rsidRPr="009C03C1">
        <w:rPr>
          <w:rFonts w:ascii="Arial" w:hAnsi="Arial" w:cs="Arial"/>
          <w:sz w:val="24"/>
          <w:szCs w:val="24"/>
        </w:rPr>
        <w:t>Subtraversarea  se</w:t>
      </w:r>
      <w:proofErr w:type="gramEnd"/>
      <w:r w:rsidRPr="009C03C1">
        <w:rPr>
          <w:rFonts w:ascii="Arial" w:hAnsi="Arial" w:cs="Arial"/>
          <w:sz w:val="24"/>
          <w:szCs w:val="24"/>
        </w:rPr>
        <w:t xml:space="preserve"> realizează în conductă de protecție Dn  250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Carastelec</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140 mm, subtraversează  râu Carastelec pe teritoriul localităţii Măerişte (extravilan) în lungime de 18 m, la adâncimea de îngropare de 1,5 m sub cotă talvegului (179,05). </w:t>
      </w:r>
      <w:proofErr w:type="gramStart"/>
      <w:r w:rsidRPr="009C03C1">
        <w:rPr>
          <w:rFonts w:ascii="Arial" w:hAnsi="Arial" w:cs="Arial"/>
          <w:sz w:val="24"/>
          <w:szCs w:val="24"/>
        </w:rPr>
        <w:t>Subtraversarea  se</w:t>
      </w:r>
      <w:proofErr w:type="gramEnd"/>
      <w:r w:rsidRPr="009C03C1">
        <w:rPr>
          <w:rFonts w:ascii="Arial" w:hAnsi="Arial" w:cs="Arial"/>
          <w:sz w:val="24"/>
          <w:szCs w:val="24"/>
        </w:rPr>
        <w:t xml:space="preserve"> realizează în conductă de protecție Dn  280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Şomoşia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90 mm, subtraversează  râu Şomoşia pe teritoriul localităţii Doh (extravilan) în lungime de 13 m, la adâncimea de îngropare de 1,5 m sub cotă talvegului (197,54). </w:t>
      </w:r>
      <w:proofErr w:type="gramStart"/>
      <w:r w:rsidRPr="009C03C1">
        <w:rPr>
          <w:rFonts w:ascii="Arial" w:hAnsi="Arial" w:cs="Arial"/>
          <w:sz w:val="24"/>
          <w:szCs w:val="24"/>
        </w:rPr>
        <w:t>Subtraversarea  se</w:t>
      </w:r>
      <w:proofErr w:type="gramEnd"/>
      <w:r w:rsidRPr="009C03C1">
        <w:rPr>
          <w:rFonts w:ascii="Arial" w:hAnsi="Arial" w:cs="Arial"/>
          <w:sz w:val="24"/>
          <w:szCs w:val="24"/>
        </w:rPr>
        <w:t xml:space="preserve"> realizează în conductă de protecție Dn  225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Şomoşia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 Şomoşia pe teritoriul localităţii Măerişte (intravilan) în lungime de 14,5 m, la adâncimea de îngropare de 1,5 m sub cotă talvegului (177,28). </w:t>
      </w:r>
      <w:proofErr w:type="gramStart"/>
      <w:r w:rsidRPr="009C03C1">
        <w:rPr>
          <w:rFonts w:ascii="Arial" w:hAnsi="Arial" w:cs="Arial"/>
          <w:sz w:val="24"/>
          <w:szCs w:val="24"/>
        </w:rPr>
        <w:t>Subtraversarea  se</w:t>
      </w:r>
      <w:proofErr w:type="gramEnd"/>
      <w:r w:rsidRPr="009C03C1">
        <w:rPr>
          <w:rFonts w:ascii="Arial" w:hAnsi="Arial" w:cs="Arial"/>
          <w:sz w:val="24"/>
          <w:szCs w:val="24"/>
        </w:rPr>
        <w:t xml:space="preserve"> realizează în conductă de protecție Dn  200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râu</w:t>
      </w:r>
      <w:proofErr w:type="gramEnd"/>
      <w:r w:rsidRPr="009C03C1">
        <w:rPr>
          <w:rFonts w:ascii="Arial" w:hAnsi="Arial" w:cs="Arial"/>
          <w:b/>
          <w:i/>
          <w:sz w:val="24"/>
          <w:szCs w:val="24"/>
          <w:u w:val="single"/>
        </w:rPr>
        <w:t xml:space="preserve"> Şomoşia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 Şomoşia pe teritoriul localităţii Măerişte (intravilan) în lungime de 12,5 m, la adâncimea de îngropare de 1,5 m sub cotă talvegului (176,36). </w:t>
      </w:r>
      <w:proofErr w:type="gramStart"/>
      <w:r w:rsidRPr="009C03C1">
        <w:rPr>
          <w:rFonts w:ascii="Arial" w:hAnsi="Arial" w:cs="Arial"/>
          <w:sz w:val="24"/>
          <w:szCs w:val="24"/>
        </w:rPr>
        <w:t>Subtraversarea  se</w:t>
      </w:r>
      <w:proofErr w:type="gramEnd"/>
      <w:r w:rsidRPr="009C03C1">
        <w:rPr>
          <w:rFonts w:ascii="Arial" w:hAnsi="Arial" w:cs="Arial"/>
          <w:sz w:val="24"/>
          <w:szCs w:val="24"/>
        </w:rPr>
        <w:t xml:space="preserve"> realizează în conductă de protecție Dn  200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Valea</w:t>
      </w:r>
      <w:proofErr w:type="gramEnd"/>
      <w:r w:rsidRPr="009C03C1">
        <w:rPr>
          <w:rFonts w:ascii="Arial" w:hAnsi="Arial" w:cs="Arial"/>
          <w:b/>
          <w:i/>
          <w:sz w:val="24"/>
          <w:szCs w:val="24"/>
          <w:u w:val="single"/>
        </w:rPr>
        <w:t xml:space="preserve"> Spinatului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225 mm, subtraversează  Valea Spinatului pe teritoriul localităţii Criştelec (intravilan)  în lungime de 10 m, la adâncimea de îngropare de 1,5 m sub cotă talvegului (201,38). </w:t>
      </w:r>
      <w:proofErr w:type="gramStart"/>
      <w:r w:rsidRPr="009C03C1">
        <w:rPr>
          <w:rFonts w:ascii="Arial" w:hAnsi="Arial" w:cs="Arial"/>
          <w:sz w:val="24"/>
          <w:szCs w:val="24"/>
        </w:rPr>
        <w:t>Subtraversarea  se</w:t>
      </w:r>
      <w:proofErr w:type="gramEnd"/>
      <w:r w:rsidRPr="009C03C1">
        <w:rPr>
          <w:rFonts w:ascii="Arial" w:hAnsi="Arial" w:cs="Arial"/>
          <w:sz w:val="24"/>
          <w:szCs w:val="24"/>
        </w:rPr>
        <w:t xml:space="preserve"> realizează în conductă de protecție Dn  400 mm, prin foraj orizontal dirijat.</w:t>
      </w:r>
    </w:p>
    <w:p w:rsidR="009C03C1" w:rsidRPr="009C03C1" w:rsidRDefault="009C03C1" w:rsidP="009C03C1">
      <w:pPr>
        <w:pStyle w:val="ListParagraph"/>
        <w:spacing w:after="0" w:line="240" w:lineRule="auto"/>
        <w:ind w:left="360"/>
        <w:jc w:val="both"/>
        <w:rPr>
          <w:rFonts w:ascii="Arial" w:hAnsi="Arial" w:cs="Arial"/>
          <w:b/>
          <w:i/>
          <w:sz w:val="24"/>
          <w:szCs w:val="24"/>
        </w:rPr>
      </w:pPr>
      <w:proofErr w:type="gramStart"/>
      <w:r w:rsidRPr="009C03C1">
        <w:rPr>
          <w:rFonts w:ascii="Arial" w:hAnsi="Arial" w:cs="Arial"/>
          <w:b/>
          <w:i/>
          <w:sz w:val="24"/>
          <w:szCs w:val="24"/>
          <w:u w:val="single"/>
        </w:rPr>
        <w:t>Subtraversare  Valea</w:t>
      </w:r>
      <w:proofErr w:type="gramEnd"/>
      <w:r w:rsidRPr="009C03C1">
        <w:rPr>
          <w:rFonts w:ascii="Arial" w:hAnsi="Arial" w:cs="Arial"/>
          <w:b/>
          <w:i/>
          <w:sz w:val="24"/>
          <w:szCs w:val="24"/>
          <w:u w:val="single"/>
        </w:rPr>
        <w:t xml:space="preserve"> Spinatului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225 mm, subtraversează  Valea Spinatului pe teritoriul localităţii Criştelec (intravilan)  în lungime de 9 m, la adâncimea de îngropare de 1,5 m sub cotă talvegului (195,04). </w:t>
      </w:r>
      <w:proofErr w:type="gramStart"/>
      <w:r w:rsidRPr="009C03C1">
        <w:rPr>
          <w:rFonts w:ascii="Arial" w:hAnsi="Arial" w:cs="Arial"/>
          <w:sz w:val="24"/>
          <w:szCs w:val="24"/>
        </w:rPr>
        <w:t>Subtraversarea  se</w:t>
      </w:r>
      <w:proofErr w:type="gramEnd"/>
      <w:r w:rsidRPr="009C03C1">
        <w:rPr>
          <w:rFonts w:ascii="Arial" w:hAnsi="Arial" w:cs="Arial"/>
          <w:sz w:val="24"/>
          <w:szCs w:val="24"/>
        </w:rPr>
        <w:t xml:space="preserve"> realizează în conductă de protecție Dn  400 mm, prin foraj orizontal dirijat.</w:t>
      </w:r>
    </w:p>
    <w:p w:rsidR="009C03C1" w:rsidRPr="009C03C1" w:rsidRDefault="009C03C1" w:rsidP="003E24A9">
      <w:pPr>
        <w:pStyle w:val="ListParagraph"/>
        <w:numPr>
          <w:ilvl w:val="0"/>
          <w:numId w:val="10"/>
        </w:numPr>
        <w:spacing w:after="0" w:line="240" w:lineRule="auto"/>
        <w:ind w:right="-46"/>
        <w:contextualSpacing/>
        <w:jc w:val="both"/>
        <w:rPr>
          <w:rFonts w:ascii="Arial" w:hAnsi="Arial" w:cs="Arial"/>
          <w:b/>
          <w:sz w:val="24"/>
          <w:szCs w:val="24"/>
        </w:rPr>
      </w:pPr>
      <w:r w:rsidRPr="009C03C1">
        <w:rPr>
          <w:rFonts w:ascii="Arial" w:hAnsi="Arial" w:cs="Arial"/>
          <w:b/>
          <w:sz w:val="24"/>
          <w:szCs w:val="24"/>
        </w:rPr>
        <w:t>Pe teritoriul bazinului hidrografic Crișuri</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Camăr</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Camăr pe teritoriul localităţii Camăr (intravilan)   în lungime de 17,50 m, la adâncimea de îngropare de 1,5 m sub cotă talvegului (170,16).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Camăr</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Camăr pe teritoriul localităţii Camăr (intravilan)   în lungime de 13,00 m, la adâncimea de îngropare de 1,5 m sub cotă talvegului (172,18).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Camăr</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lastRenderedPageBreak/>
        <w:t xml:space="preserve">Conducta de distribuție gaze naturale PE Dn 180 mm, subtraversează râul Camăr pe teritoriul localităţii Camăr (intravilan)   în lungime de 13,00 m, la adâncimea de îngropare de 1,5 m sub cotă talvegului (172,57). Subtraversarea se realizează în conductă de protecție </w:t>
      </w:r>
      <w:proofErr w:type="gramStart"/>
      <w:r w:rsidRPr="009C03C1">
        <w:rPr>
          <w:rFonts w:ascii="Arial" w:hAnsi="Arial" w:cs="Arial"/>
          <w:sz w:val="24"/>
          <w:szCs w:val="24"/>
        </w:rPr>
        <w:t>Dn  355</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Camăr</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Camăr pe teritoriul localităţii Camăr (intravilan)   în lungime de 9,50 m, la adâncimea de îngropare de 1,5 m sub cotă talvegului (174,34).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Camăr</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180 mm, subtraversează râul Camăr pe teritoriul localităţii Camăr (extravilan) - drum Carastelec-Camăr în lungime de 13,00 m, la adâncimea de îngropare de 1,5 m sub cotă talvegului (183,80). Subtraversarea se realizează în conductă de protecție </w:t>
      </w:r>
      <w:proofErr w:type="gramStart"/>
      <w:r w:rsidRPr="009C03C1">
        <w:rPr>
          <w:rFonts w:ascii="Arial" w:hAnsi="Arial" w:cs="Arial"/>
          <w:sz w:val="24"/>
          <w:szCs w:val="24"/>
        </w:rPr>
        <w:t>Dn  355</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Ip</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Ip pe teritoriul localităţii Zăuan Băi (intravilan)  în lungime de 12,00 m, la adâncimea de îngropare de 1,5 m sub cotă talvegului (204,07).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Cerasei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Cerăsei în intravilan localitatea Cerişa în lungime de 21,00 m, la adâncimea de îngropare de 1,5 m sub cotă talvegului (242,52).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Cerasei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Cerăsei în intravilan localitatea Cerişa în lungime de 14,50 m, la adâncimea de îngropare de 1,5 m sub cotă talvegului (237,02).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Cerasei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Cerăsei în intravilan localitatea Cerişa în lungime de 16,00 m, la adâncimea de îngropare de 1,5 m sub cotă talvegului (225,69).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Cerăsei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Conducta de distribuție gaze naturale PE Dn 315 mm, subtraversează râul Cerăsei în intravilan localitatea Cosniciu de Sus în lungime de 18</w:t>
      </w:r>
      <w:proofErr w:type="gramStart"/>
      <w:r w:rsidRPr="009C03C1">
        <w:rPr>
          <w:rFonts w:ascii="Arial" w:hAnsi="Arial" w:cs="Arial"/>
          <w:sz w:val="24"/>
          <w:szCs w:val="24"/>
        </w:rPr>
        <w:t>,50</w:t>
      </w:r>
      <w:proofErr w:type="gramEnd"/>
      <w:r w:rsidRPr="009C03C1">
        <w:rPr>
          <w:rFonts w:ascii="Arial" w:hAnsi="Arial" w:cs="Arial"/>
          <w:sz w:val="24"/>
          <w:szCs w:val="24"/>
        </w:rPr>
        <w:t xml:space="preserve"> m, la adâncimea de îngropare de 1,5 m sub cotă talvegului (215,46). Subtraversarea se realizează în conductă de protecție </w:t>
      </w:r>
      <w:proofErr w:type="gramStart"/>
      <w:r w:rsidRPr="009C03C1">
        <w:rPr>
          <w:rFonts w:ascii="Arial" w:hAnsi="Arial" w:cs="Arial"/>
          <w:sz w:val="24"/>
          <w:szCs w:val="24"/>
        </w:rPr>
        <w:t>Dn  500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Cerăsei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Conducta de distribuție gaze naturale PE Dn 315 mm, subtraversează râul Cerăsei în intravilan localitatea Cosniciu de Sus în lungime de 23</w:t>
      </w:r>
      <w:proofErr w:type="gramStart"/>
      <w:r w:rsidRPr="009C03C1">
        <w:rPr>
          <w:rFonts w:ascii="Arial" w:hAnsi="Arial" w:cs="Arial"/>
          <w:sz w:val="24"/>
          <w:szCs w:val="24"/>
        </w:rPr>
        <w:t>,00</w:t>
      </w:r>
      <w:proofErr w:type="gramEnd"/>
      <w:r w:rsidRPr="009C03C1">
        <w:rPr>
          <w:rFonts w:ascii="Arial" w:hAnsi="Arial" w:cs="Arial"/>
          <w:sz w:val="24"/>
          <w:szCs w:val="24"/>
        </w:rPr>
        <w:t xml:space="preserve"> m, la adâncimea de îngropare de 1,5 m sub cotă talvegului (214,11). Subtraversarea se realizează în conductă de protecție </w:t>
      </w:r>
      <w:proofErr w:type="gramStart"/>
      <w:r w:rsidRPr="009C03C1">
        <w:rPr>
          <w:rFonts w:ascii="Arial" w:hAnsi="Arial" w:cs="Arial"/>
          <w:sz w:val="24"/>
          <w:szCs w:val="24"/>
        </w:rPr>
        <w:t>Dn  500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Cerăsei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Cerăsei în intravilan localitatea Cosniciu de Jos în lungime de 24,00 m, la adâncimea de îngropare de 1,5 m sub cotă talvegului (202,09).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pStyle w:val="ListParagraph"/>
        <w:spacing w:after="0" w:line="240" w:lineRule="auto"/>
        <w:ind w:left="360" w:right="-46"/>
        <w:jc w:val="both"/>
        <w:rPr>
          <w:rFonts w:ascii="Arial" w:hAnsi="Arial" w:cs="Arial"/>
          <w:b/>
          <w:sz w:val="24"/>
          <w:szCs w:val="24"/>
        </w:rPr>
      </w:pPr>
      <w:r w:rsidRPr="009C03C1">
        <w:rPr>
          <w:rFonts w:ascii="Arial" w:hAnsi="Arial" w:cs="Arial"/>
          <w:b/>
          <w:i/>
          <w:sz w:val="24"/>
          <w:szCs w:val="24"/>
          <w:u w:val="single"/>
        </w:rPr>
        <w:t>Subtraversare râu Cerăsei</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Cerăsei în intravilan localitatea Cosniciu de Jos în lungime de 13,00 m, la adâncimea de îngropare de 1,5 </w:t>
      </w:r>
      <w:r w:rsidRPr="009C03C1">
        <w:rPr>
          <w:rFonts w:ascii="Arial" w:hAnsi="Arial" w:cs="Arial"/>
          <w:sz w:val="24"/>
          <w:szCs w:val="24"/>
        </w:rPr>
        <w:lastRenderedPageBreak/>
        <w:t xml:space="preserve">m sub cotă talvegului (198,05).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jc w:val="both"/>
        <w:rPr>
          <w:rFonts w:ascii="Arial" w:hAnsi="Arial" w:cs="Arial"/>
          <w:sz w:val="24"/>
          <w:szCs w:val="24"/>
        </w:rPr>
      </w:pPr>
      <w:r w:rsidRPr="009C03C1">
        <w:rPr>
          <w:rFonts w:ascii="Arial" w:hAnsi="Arial" w:cs="Arial"/>
          <w:b/>
          <w:i/>
          <w:sz w:val="24"/>
          <w:szCs w:val="24"/>
        </w:rPr>
        <w:t xml:space="preserve">      </w:t>
      </w:r>
      <w:r w:rsidRPr="009C03C1">
        <w:rPr>
          <w:rFonts w:ascii="Arial" w:hAnsi="Arial" w:cs="Arial"/>
          <w:b/>
          <w:i/>
          <w:sz w:val="24"/>
          <w:szCs w:val="24"/>
          <w:u w:val="single"/>
        </w:rPr>
        <w:t>Subtraversare râu Drighiu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Drighiu pe teritoriul în intravilan localitatea Hălmăşd în lungime de 9,50 m, la adâncimea de îngropare de 1,5 m sub cotă talvegului (279,45).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Drighiu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110 mm, subtraversează râul Drighiu în intravilan localitatea Hălmăşd în lungime de 13,00 m, la adâncimea de îngropare de 1,5 m sub cotă talvegului (277,58). Subtraversarea se realizează în conductă de protecție </w:t>
      </w:r>
      <w:proofErr w:type="gramStart"/>
      <w:r w:rsidRPr="009C03C1">
        <w:rPr>
          <w:rFonts w:ascii="Arial" w:hAnsi="Arial" w:cs="Arial"/>
          <w:sz w:val="24"/>
          <w:szCs w:val="24"/>
        </w:rPr>
        <w:t>Dn  250</w:t>
      </w:r>
      <w:proofErr w:type="gramEnd"/>
      <w:r w:rsidRPr="009C03C1">
        <w:rPr>
          <w:rFonts w:ascii="Arial" w:hAnsi="Arial" w:cs="Arial"/>
          <w:sz w:val="24"/>
          <w:szCs w:val="24"/>
        </w:rPr>
        <w:t xml:space="preserve"> mm prin foraj orizontal. </w:t>
      </w:r>
    </w:p>
    <w:p w:rsidR="009C03C1" w:rsidRPr="009C03C1" w:rsidRDefault="009C03C1" w:rsidP="009C03C1">
      <w:pPr>
        <w:spacing w:after="0" w:line="240" w:lineRule="auto"/>
        <w:ind w:firstLine="709"/>
        <w:jc w:val="both"/>
        <w:rPr>
          <w:rFonts w:ascii="Arial" w:hAnsi="Arial" w:cs="Arial"/>
          <w:sz w:val="24"/>
          <w:szCs w:val="24"/>
        </w:rPr>
      </w:pP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Drighiu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Drighiu în intravilan localitatea Hălmăşd în lungime de 9,00 m, la adâncimea de îngropare de 1,5 m sub cotă talvegului (273,96).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Drighiu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Drighiu în intravilan localitatea Drighiu în lungime de 12,00 m, la adâncimea de îngropare de 1,5 m sub cotă talvegului (241,93).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Turea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160 mm, subtraversează râul Turea în extravilan localitatea Aleuşu în lungime de 18,00 m, la adâncimea de îngropare de 1,5 m sub cotă talvegului (247,96). Subtraversarea se realizează în conductă de protecție </w:t>
      </w:r>
      <w:proofErr w:type="gramStart"/>
      <w:r w:rsidRPr="009C03C1">
        <w:rPr>
          <w:rFonts w:ascii="Arial" w:hAnsi="Arial" w:cs="Arial"/>
          <w:sz w:val="24"/>
          <w:szCs w:val="24"/>
        </w:rPr>
        <w:t>Dn  315</w:t>
      </w:r>
      <w:proofErr w:type="gramEnd"/>
      <w:r w:rsidRPr="009C03C1">
        <w:rPr>
          <w:rFonts w:ascii="Arial" w:hAnsi="Arial" w:cs="Arial"/>
          <w:sz w:val="24"/>
          <w:szCs w:val="24"/>
        </w:rPr>
        <w:t xml:space="preserve">  mm prin foraj orizontal dirijat. </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Turea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Turea în intravilan localitatea Drighiu în lungime de 16,00 m, la adâncimea de îngropare de 1,5 m sub cotă talvegului (241,93).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Turea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Turea în intravilan localitatea Drighiu în lungime de 13,00 m, la adâncimea de îngropare de 1,5 m sub cotă talvegului (240,36).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Lucşoara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125 mm, subtraversează râul Lucşoara în intravilan localitatea Plopiş în lungime de 15,00 m, la adâncimea de îngropare de 1,5 m sub cotă talvegului (268,40). Subtraversarea se realizează în conductă de protecție </w:t>
      </w:r>
      <w:proofErr w:type="gramStart"/>
      <w:r w:rsidRPr="009C03C1">
        <w:rPr>
          <w:rFonts w:ascii="Arial" w:hAnsi="Arial" w:cs="Arial"/>
          <w:sz w:val="24"/>
          <w:szCs w:val="24"/>
        </w:rPr>
        <w:t>Dn  280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Lucşoara</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Lucşoara în intravilan localitatea Plopiş în lungime de 18,50 m, la adâncimea de îngropare de 1,5 m sub cotă talvegului (261,92).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Valea Mare</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Valea Mare în intravilan localitatea Plopiş în lungime de 18,50 m, la adâncimea de îngropare de 1,5 m sub </w:t>
      </w:r>
      <w:r w:rsidRPr="009C03C1">
        <w:rPr>
          <w:rFonts w:ascii="Arial" w:hAnsi="Arial" w:cs="Arial"/>
          <w:sz w:val="24"/>
          <w:szCs w:val="24"/>
        </w:rPr>
        <w:lastRenderedPageBreak/>
        <w:t xml:space="preserve">cotă talvegului (285,98).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Valea Mare</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140 mm, subtraversează Valea Mare în intravilan localitatea Plopiş în lungime de 28,00 m, la adâncimea de îngropare de 1,5 m sub cotă talvegului (271,79). Subtraversarea se realizează în conductă de protecție </w:t>
      </w:r>
      <w:proofErr w:type="gramStart"/>
      <w:r w:rsidRPr="009C03C1">
        <w:rPr>
          <w:rFonts w:ascii="Arial" w:hAnsi="Arial" w:cs="Arial"/>
          <w:sz w:val="24"/>
          <w:szCs w:val="24"/>
        </w:rPr>
        <w:t>Dn  280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Valea Mare</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Valea Mare în intravilan localitatea Plopiş în lungime de 24,00 m, la adâncimea de îngropare de 1,5 m sub cotă talvegului (265,32).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jc w:val="both"/>
        <w:rPr>
          <w:rFonts w:ascii="Arial" w:hAnsi="Arial" w:cs="Arial"/>
          <w:sz w:val="24"/>
          <w:szCs w:val="24"/>
        </w:rPr>
      </w:pP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Valea Mare</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Valea Mare în intravilan localitatea Plopiş în lungime de 20,00 m, la adâncimea de îngropare de 1,5 m sub cotă talvegului (261,48).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Valea Mare</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Valea Mare în intravilan localitatea Boghiş în lungime de 20,00 m, la adâncimea de îngropare de 1,5 m sub cotă talvegului (229,21).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Valea Mare</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Valea Mare în intravilan localitatea Bozieş în lungime de 37,00 m, la adâncimea de îngropare de 1,5 m sub cotă talvegului (225,31).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Valea Mare</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Valea Mare în intravilan localitatea Bozieş în lungime de 23,00 m, la adâncimea de îngropare de 1,5 m sub cotă talvegului (223,32).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Iaz</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Iaz în intravilan localitatea Iaz în lungime de 24,00 m, la adâncimea de îngropare de 1,5 m sub cotă talvegului (295,71).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 xml:space="preserve">Subtraversare râu Iaz </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Iaz pe teritoriul localităţii Iaz (intravilan) în lungime de 13,50 m, la adâncimea de îngropare de 1,5 m sub cotă talvegului (278,91).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 în pozare fără săpătură. </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Iaz</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Iaz în intravilan localitatea Iaz în lungime de 19,00 m, la adâncimea de îngropare de 1,5 m sub cotă talvegului (271,34).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Iaz</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110 mm, subtraversează râul Iaz în intravilan localitatea Iaz în lungime de 19,50 m, la adâncimea de îngropare de 1,5 m sub cotă </w:t>
      </w:r>
      <w:r w:rsidRPr="009C03C1">
        <w:rPr>
          <w:rFonts w:ascii="Arial" w:hAnsi="Arial" w:cs="Arial"/>
          <w:sz w:val="24"/>
          <w:szCs w:val="24"/>
        </w:rPr>
        <w:lastRenderedPageBreak/>
        <w:t xml:space="preserve">talvegului (264,23). Subtraversarea se realizează în conductă de protecție </w:t>
      </w:r>
      <w:proofErr w:type="gramStart"/>
      <w:r w:rsidRPr="009C03C1">
        <w:rPr>
          <w:rFonts w:ascii="Arial" w:hAnsi="Arial" w:cs="Arial"/>
          <w:sz w:val="24"/>
          <w:szCs w:val="24"/>
        </w:rPr>
        <w:t>Dn  250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Iaz</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Iaz în intravilan localitatea Iaz în lungime de 16,00 m, la adâncimea de îngropare de 1,5 m sub cotă talvegului (261,15).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Iaz</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Iaz în intravilan localitatea Iaz în lungime de 16,00 m, la adâncimea de îngropare de 1,5 m sub cotă talvegului (261,00).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Default="009C03C1" w:rsidP="009C03C1">
      <w:pPr>
        <w:spacing w:after="0" w:line="240" w:lineRule="auto"/>
        <w:ind w:firstLine="709"/>
        <w:jc w:val="both"/>
        <w:rPr>
          <w:rFonts w:ascii="Arial" w:hAnsi="Arial" w:cs="Arial"/>
          <w:b/>
          <w:i/>
          <w:sz w:val="24"/>
          <w:szCs w:val="24"/>
          <w:u w:val="single"/>
        </w:rPr>
      </w:pPr>
    </w:p>
    <w:p w:rsidR="009C03C1" w:rsidRDefault="009C03C1" w:rsidP="009C03C1">
      <w:pPr>
        <w:spacing w:after="0" w:line="240" w:lineRule="auto"/>
        <w:ind w:firstLine="709"/>
        <w:jc w:val="both"/>
        <w:rPr>
          <w:rFonts w:ascii="Arial" w:hAnsi="Arial" w:cs="Arial"/>
          <w:b/>
          <w:i/>
          <w:sz w:val="24"/>
          <w:szCs w:val="24"/>
          <w:u w:val="single"/>
        </w:rPr>
      </w:pP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Iaz</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Iaz în intravilan localitatea Boghiş în lungime de 15,00 m, la adâncimea de îngropare de 1,5 m sub cotă talvegului (226,40).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w:t>
      </w:r>
      <w:r w:rsidRPr="009C03C1">
        <w:rPr>
          <w:rFonts w:ascii="Arial" w:hAnsi="Arial" w:cs="Arial"/>
          <w:sz w:val="24"/>
          <w:szCs w:val="24"/>
          <w:highlight w:val="yellow"/>
        </w:rPr>
        <w:t xml:space="preserve"> </w:t>
      </w:r>
      <w:r w:rsidRPr="009C03C1">
        <w:rPr>
          <w:rFonts w:ascii="Arial" w:hAnsi="Arial" w:cs="Arial"/>
          <w:sz w:val="24"/>
          <w:szCs w:val="24"/>
        </w:rPr>
        <w:t>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Ip</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110 mm, subtraversează râul Ip în extravilan între localitatea Ip-Zăuan în lungime de 15,00 m, la adâncimea de îngropare de 1,5 m sub cotă talvegului (190,55). Subtraversarea se realizează în conductă de protecție </w:t>
      </w:r>
      <w:proofErr w:type="gramStart"/>
      <w:r w:rsidRPr="009C03C1">
        <w:rPr>
          <w:rFonts w:ascii="Arial" w:hAnsi="Arial" w:cs="Arial"/>
          <w:sz w:val="24"/>
          <w:szCs w:val="24"/>
        </w:rPr>
        <w:t>Dn  250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Barcău intravilan localitatea Sub Cetate în lungime de 34,50 m, la adâncimea de îngropare de 1,5 m sub cotă talvegului (277,40).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Barcău intravilan localitatea Sub Cetate în lungime de 15,00 m, la adâncimea de îngropare de 1,5 m sub cotă talvegului (272,34).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90 mm, subtraversează râul Barcău intravilan localitatea Sub Cetate în lungime de 16,00 m, la adâncimea de îngropare de 1,5 m sub cotă talvegului (272,45). Subtraversarea se realizează în conductă de protecție </w:t>
      </w:r>
      <w:proofErr w:type="gramStart"/>
      <w:r w:rsidRPr="009C03C1">
        <w:rPr>
          <w:rFonts w:ascii="Arial" w:hAnsi="Arial" w:cs="Arial"/>
          <w:sz w:val="24"/>
          <w:szCs w:val="24"/>
        </w:rPr>
        <w:t>Dn  225</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Conducta de distribuție gaze naturale PE Dn 63 mm, subtraversează râul Barcău intravilan localitatea Valcău de Sus în lungime de 25</w:t>
      </w:r>
      <w:proofErr w:type="gramStart"/>
      <w:r w:rsidRPr="009C03C1">
        <w:rPr>
          <w:rFonts w:ascii="Arial" w:hAnsi="Arial" w:cs="Arial"/>
          <w:sz w:val="24"/>
          <w:szCs w:val="24"/>
        </w:rPr>
        <w:t>,00</w:t>
      </w:r>
      <w:proofErr w:type="gramEnd"/>
      <w:r w:rsidRPr="009C03C1">
        <w:rPr>
          <w:rFonts w:ascii="Arial" w:hAnsi="Arial" w:cs="Arial"/>
          <w:sz w:val="24"/>
          <w:szCs w:val="24"/>
        </w:rPr>
        <w:t xml:space="preserve"> m, la adâncimea de îngropare de 1,5 m sub cotă talvegului (256,65).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Conducta de distribuție gaze naturale PE Dn 140 mm, subtraversează râul Barcău intravilan localitatea Valcău de Sus în lungime de 24</w:t>
      </w:r>
      <w:proofErr w:type="gramStart"/>
      <w:r w:rsidRPr="009C03C1">
        <w:rPr>
          <w:rFonts w:ascii="Arial" w:hAnsi="Arial" w:cs="Arial"/>
          <w:sz w:val="24"/>
          <w:szCs w:val="24"/>
        </w:rPr>
        <w:t>,00</w:t>
      </w:r>
      <w:proofErr w:type="gramEnd"/>
      <w:r w:rsidRPr="009C03C1">
        <w:rPr>
          <w:rFonts w:ascii="Arial" w:hAnsi="Arial" w:cs="Arial"/>
          <w:sz w:val="24"/>
          <w:szCs w:val="24"/>
        </w:rPr>
        <w:t xml:space="preserve"> m, la adâncimea de îngropare de 1,5 m sub cotă talvegului (251,85). Subtraversarea se realizează în conductă de protecție </w:t>
      </w:r>
      <w:proofErr w:type="gramStart"/>
      <w:r w:rsidRPr="009C03C1">
        <w:rPr>
          <w:rFonts w:ascii="Arial" w:hAnsi="Arial" w:cs="Arial"/>
          <w:sz w:val="24"/>
          <w:szCs w:val="24"/>
        </w:rPr>
        <w:t>Dn  280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Conducta de distribuție gaze naturale PE Dn 63 mm, subtraversează râul Barcău intravilan localitatea Valcău de Sus în lungime de 17</w:t>
      </w:r>
      <w:proofErr w:type="gramStart"/>
      <w:r w:rsidRPr="009C03C1">
        <w:rPr>
          <w:rFonts w:ascii="Arial" w:hAnsi="Arial" w:cs="Arial"/>
          <w:sz w:val="24"/>
          <w:szCs w:val="24"/>
        </w:rPr>
        <w:t>,50</w:t>
      </w:r>
      <w:proofErr w:type="gramEnd"/>
      <w:r w:rsidRPr="009C03C1">
        <w:rPr>
          <w:rFonts w:ascii="Arial" w:hAnsi="Arial" w:cs="Arial"/>
          <w:sz w:val="24"/>
          <w:szCs w:val="24"/>
        </w:rPr>
        <w:t xml:space="preserve"> m, la adâncimea de îngropare de 1,5 </w:t>
      </w:r>
      <w:r w:rsidRPr="009C03C1">
        <w:rPr>
          <w:rFonts w:ascii="Arial" w:hAnsi="Arial" w:cs="Arial"/>
          <w:sz w:val="24"/>
          <w:szCs w:val="24"/>
        </w:rPr>
        <w:lastRenderedPageBreak/>
        <w:t xml:space="preserve">m sub cotă talvegului (250,39).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Barcău intravilan localitatea Valcău de Jos în lungime de 21,00 m, la adâncimea de îngropare de 1,5 m sub cotă talvegului (247,96).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 </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140 mm, subtraversează râul Barcău pe teritoriul localităţii Valcău de Jos (intravilan) în lungime de 19,00 m, la adâncimea de îngropare de 1,5 m sub cotă talvegului (240,32). Subtraversarea se realizează în conductă de protecție </w:t>
      </w:r>
      <w:proofErr w:type="gramStart"/>
      <w:r w:rsidRPr="009C03C1">
        <w:rPr>
          <w:rFonts w:ascii="Arial" w:hAnsi="Arial" w:cs="Arial"/>
          <w:sz w:val="24"/>
          <w:szCs w:val="24"/>
        </w:rPr>
        <w:t>Dn  280</w:t>
      </w:r>
      <w:proofErr w:type="gramEnd"/>
      <w:r w:rsidRPr="009C03C1">
        <w:rPr>
          <w:rFonts w:ascii="Arial" w:hAnsi="Arial" w:cs="Arial"/>
          <w:sz w:val="24"/>
          <w:szCs w:val="24"/>
        </w:rPr>
        <w:t xml:space="preserve">  mm prin foraj orizontal dirijat.</w:t>
      </w:r>
    </w:p>
    <w:p w:rsidR="009C03C1" w:rsidRDefault="009C03C1" w:rsidP="009C03C1">
      <w:pPr>
        <w:spacing w:after="0" w:line="240" w:lineRule="auto"/>
        <w:ind w:firstLine="709"/>
        <w:jc w:val="both"/>
        <w:rPr>
          <w:rFonts w:ascii="Arial" w:hAnsi="Arial" w:cs="Arial"/>
          <w:b/>
          <w:i/>
          <w:sz w:val="24"/>
          <w:szCs w:val="24"/>
          <w:u w:val="single"/>
        </w:rPr>
      </w:pPr>
    </w:p>
    <w:p w:rsidR="009C03C1" w:rsidRDefault="009C03C1" w:rsidP="009C03C1">
      <w:pPr>
        <w:spacing w:after="0" w:line="240" w:lineRule="auto"/>
        <w:ind w:firstLine="709"/>
        <w:jc w:val="both"/>
        <w:rPr>
          <w:rFonts w:ascii="Arial" w:hAnsi="Arial" w:cs="Arial"/>
          <w:b/>
          <w:i/>
          <w:sz w:val="24"/>
          <w:szCs w:val="24"/>
          <w:u w:val="single"/>
        </w:rPr>
      </w:pP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Barcău pe teritoriul localităţii Valcău de Jos (intravilan) în lungime de 23,50 m, la adâncimea de îngropare de 1,5 m sub cotă talvegului (240,47).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90 mm, subtraversează râul Barcău pe teritoriul localităţii Boghiş (intravilan) în lungime de 22,50 m, la adâncimea de îngropare de 1,5 m sub cotă talvegului (226,35). Subtraversarea se realizează în conductă de protecție </w:t>
      </w:r>
      <w:proofErr w:type="gramStart"/>
      <w:r w:rsidRPr="009C03C1">
        <w:rPr>
          <w:rFonts w:ascii="Arial" w:hAnsi="Arial" w:cs="Arial"/>
          <w:sz w:val="24"/>
          <w:szCs w:val="24"/>
        </w:rPr>
        <w:t>Dn  225</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Barcău pe teritoriul localităţii Boghiş (intravilan) în lungime de 29,00 m, la adâncimea de îngropare de 1,5 m sub cotă talvegului (222,97).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110 mm, subtraversează râul Barcău pe teritoriul localităţii Nuşfalău (intravilan) în lungime de 29,00 m, la adâncimea de îngropare de 1,5 m sub cotă talvegului (205,74). Subtraversarea se realizează în conductă de protecție </w:t>
      </w:r>
      <w:proofErr w:type="gramStart"/>
      <w:r w:rsidRPr="009C03C1">
        <w:rPr>
          <w:rFonts w:ascii="Arial" w:hAnsi="Arial" w:cs="Arial"/>
          <w:sz w:val="24"/>
          <w:szCs w:val="24"/>
        </w:rPr>
        <w:t>Dn  250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Barcău pe teritoriul localităţii Zăuan(intravilan) în lungime de 25,00 m, la adâncimea de îngropare de 1,5 m sub cotă talvegului (194,77).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315 mm, subtraversează râul Barcău pe teritoriul localităţii Ip (intravilan) în lungime de 31,00 m, la adâncimea de îngropare de 1,5 m sub cotă talvegului (185,42). Subtraversarea se realizează în conductă de protecție </w:t>
      </w:r>
      <w:proofErr w:type="gramStart"/>
      <w:r w:rsidRPr="009C03C1">
        <w:rPr>
          <w:rFonts w:ascii="Arial" w:hAnsi="Arial" w:cs="Arial"/>
          <w:sz w:val="24"/>
          <w:szCs w:val="24"/>
        </w:rPr>
        <w:t>Dn  500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râu Barcău</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râul Barcău pe teritoriul localităţii Ip (intravilan) în lungime de 30,00 m, la adâncimea de îngropare de 1,5 m sub cotă talvegului (185,03).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b/>
          <w:i/>
          <w:sz w:val="24"/>
          <w:szCs w:val="24"/>
          <w:u w:val="single"/>
        </w:rPr>
        <w:t>Subtraversare pârâu necadastrat</w:t>
      </w:r>
    </w:p>
    <w:p w:rsidR="009C03C1" w:rsidRPr="009C03C1" w:rsidRDefault="009C03C1" w:rsidP="009C03C1">
      <w:pPr>
        <w:spacing w:after="0" w:line="240" w:lineRule="auto"/>
        <w:ind w:firstLine="709"/>
        <w:jc w:val="both"/>
        <w:rPr>
          <w:rFonts w:ascii="Arial" w:hAnsi="Arial" w:cs="Arial"/>
          <w:sz w:val="24"/>
          <w:szCs w:val="24"/>
        </w:rPr>
      </w:pPr>
      <w:r w:rsidRPr="009C03C1">
        <w:rPr>
          <w:rFonts w:ascii="Arial" w:hAnsi="Arial" w:cs="Arial"/>
          <w:sz w:val="24"/>
          <w:szCs w:val="24"/>
        </w:rPr>
        <w:t xml:space="preserve">Conducta de distribuție gaze naturale PE Dn 63 mm, subtraversează pârâul necadastrat pe teritoriul localităţii Bozieş (extravilan) în lungime de 16,50 m, la adâncimea de îngropare de </w:t>
      </w:r>
      <w:r w:rsidRPr="009C03C1">
        <w:rPr>
          <w:rFonts w:ascii="Arial" w:hAnsi="Arial" w:cs="Arial"/>
          <w:sz w:val="24"/>
          <w:szCs w:val="24"/>
        </w:rPr>
        <w:lastRenderedPageBreak/>
        <w:t xml:space="preserve">1,5 m sub cotă talvegului (225,44). Subtraversarea se realizează în conductă de protecție </w:t>
      </w:r>
      <w:proofErr w:type="gramStart"/>
      <w:r w:rsidRPr="009C03C1">
        <w:rPr>
          <w:rFonts w:ascii="Arial" w:hAnsi="Arial" w:cs="Arial"/>
          <w:sz w:val="24"/>
          <w:szCs w:val="24"/>
        </w:rPr>
        <w:t>Dn  200</w:t>
      </w:r>
      <w:proofErr w:type="gramEnd"/>
      <w:r w:rsidRPr="009C03C1">
        <w:rPr>
          <w:rFonts w:ascii="Arial" w:hAnsi="Arial" w:cs="Arial"/>
          <w:sz w:val="24"/>
          <w:szCs w:val="24"/>
        </w:rPr>
        <w:t xml:space="preserve">  mm prin foraj orizontal dirijat.</w:t>
      </w:r>
    </w:p>
    <w:p w:rsidR="000C42E3" w:rsidRPr="009C03C1" w:rsidRDefault="009C03C1" w:rsidP="009C03C1">
      <w:pPr>
        <w:tabs>
          <w:tab w:val="left" w:pos="180"/>
        </w:tabs>
        <w:spacing w:after="0" w:line="240" w:lineRule="auto"/>
        <w:ind w:firstLine="709"/>
        <w:jc w:val="both"/>
        <w:rPr>
          <w:rFonts w:ascii="Arial" w:hAnsi="Arial" w:cs="Arial"/>
          <w:bCs/>
          <w:sz w:val="24"/>
          <w:szCs w:val="24"/>
          <w:lang w:val="ro-RO"/>
        </w:rPr>
      </w:pPr>
      <w:r w:rsidRPr="009C03C1">
        <w:rPr>
          <w:rFonts w:ascii="Arial" w:hAnsi="Arial" w:cs="Arial"/>
          <w:sz w:val="24"/>
          <w:szCs w:val="24"/>
        </w:rPr>
        <w:t>Gropile de tragere se pozează pe maluri la distanţe variabile în funcţie de configuraţia terenului şi mobilarea urbanistică în zona secţiunii. Conductele de gaze naturale din polietilenă se vor poza la o adâncime de minim 0</w:t>
      </w:r>
      <w:proofErr w:type="gramStart"/>
      <w:r w:rsidRPr="009C03C1">
        <w:rPr>
          <w:rFonts w:ascii="Arial" w:hAnsi="Arial" w:cs="Arial"/>
          <w:sz w:val="24"/>
          <w:szCs w:val="24"/>
        </w:rPr>
        <w:t>,9</w:t>
      </w:r>
      <w:proofErr w:type="gramEnd"/>
      <w:r w:rsidRPr="009C03C1">
        <w:rPr>
          <w:rFonts w:ascii="Arial" w:hAnsi="Arial" w:cs="Arial"/>
          <w:sz w:val="24"/>
          <w:szCs w:val="24"/>
        </w:rPr>
        <w:t xml:space="preserve"> m</w:t>
      </w:r>
    </w:p>
    <w:p w:rsidR="000C42E3" w:rsidRDefault="000C42E3" w:rsidP="00647CE8">
      <w:pPr>
        <w:tabs>
          <w:tab w:val="left" w:pos="180"/>
        </w:tabs>
        <w:spacing w:after="0" w:line="240" w:lineRule="auto"/>
        <w:ind w:firstLine="709"/>
        <w:jc w:val="both"/>
        <w:rPr>
          <w:rFonts w:ascii="Arial" w:hAnsi="Arial" w:cs="Arial"/>
          <w:bCs/>
          <w:sz w:val="24"/>
          <w:szCs w:val="24"/>
          <w:lang w:val="ro-RO"/>
        </w:rPr>
      </w:pPr>
    </w:p>
    <w:p w:rsidR="005A6C47" w:rsidRPr="00777D1E" w:rsidRDefault="005A6C47" w:rsidP="005F6A1C">
      <w:pPr>
        <w:spacing w:after="0" w:line="240" w:lineRule="auto"/>
        <w:ind w:firstLine="270"/>
        <w:jc w:val="both"/>
        <w:rPr>
          <w:rFonts w:ascii="Arial" w:hAnsi="Arial" w:cs="Arial"/>
          <w:noProof/>
          <w:sz w:val="24"/>
          <w:szCs w:val="24"/>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2</w:t>
      </w:r>
      <w:r w:rsidRPr="00C71A90">
        <w:rPr>
          <w:rFonts w:ascii="Arial" w:hAnsi="Arial" w:cs="Arial"/>
          <w:bCs/>
          <w:noProof/>
          <w:sz w:val="24"/>
          <w:szCs w:val="24"/>
          <w:lang w:val="ro-RO"/>
        </w:rPr>
        <w:t>)</w:t>
      </w:r>
      <w:r w:rsidRPr="00C71A90">
        <w:rPr>
          <w:rFonts w:ascii="Arial" w:hAnsi="Arial" w:cs="Arial"/>
          <w:noProof/>
          <w:sz w:val="24"/>
          <w:szCs w:val="24"/>
          <w:lang w:val="ro-RO"/>
        </w:rPr>
        <w:t xml:space="preserve"> cumularea cu alte proiecte existente şi/sau aprobate: </w:t>
      </w:r>
      <w:r w:rsidRPr="00C71A90">
        <w:rPr>
          <w:rFonts w:ascii="Arial" w:hAnsi="Arial" w:cs="Arial"/>
          <w:sz w:val="24"/>
          <w:szCs w:val="24"/>
          <w:lang w:val="ro-RO"/>
        </w:rPr>
        <w:t>-</w:t>
      </w:r>
      <w:r w:rsidR="00640B5D">
        <w:rPr>
          <w:rFonts w:ascii="Arial" w:hAnsi="Arial" w:cs="Arial"/>
          <w:noProof/>
          <w:color w:val="FF0000"/>
          <w:sz w:val="24"/>
          <w:szCs w:val="24"/>
        </w:rPr>
        <w:t xml:space="preserve"> </w:t>
      </w:r>
      <w:r w:rsidR="00640B5D" w:rsidRPr="00777D1E">
        <w:rPr>
          <w:rFonts w:ascii="Arial" w:hAnsi="Arial" w:cs="Arial"/>
          <w:noProof/>
          <w:sz w:val="24"/>
          <w:szCs w:val="24"/>
        </w:rPr>
        <w:t xml:space="preserve">în vecinătatea amplasamentului </w:t>
      </w:r>
      <w:r w:rsidR="005F6A1C" w:rsidRPr="00777D1E">
        <w:rPr>
          <w:rFonts w:ascii="Arial" w:hAnsi="Arial" w:cs="Arial"/>
          <w:noProof/>
          <w:sz w:val="24"/>
          <w:szCs w:val="24"/>
        </w:rPr>
        <w:t xml:space="preserve">a fost eliberată clasarea notificării de către APM Sălaj pentru proiectul: </w:t>
      </w:r>
      <w:r w:rsidR="005F6A1C" w:rsidRPr="00777D1E">
        <w:rPr>
          <w:rFonts w:ascii="Arial" w:hAnsi="Arial" w:cs="Arial"/>
          <w:noProof/>
          <w:sz w:val="24"/>
          <w:szCs w:val="24"/>
          <w:lang w:val="ro-RO"/>
        </w:rPr>
        <w:t>Extindere conductă gaze naturale presiune redusă, cu un branșament</w:t>
      </w:r>
      <w:r w:rsidR="005F6A1C" w:rsidRPr="00777D1E">
        <w:rPr>
          <w:rFonts w:ascii="Arial" w:hAnsi="Arial" w:cs="Arial"/>
          <w:noProof/>
          <w:sz w:val="24"/>
          <w:szCs w:val="24"/>
        </w:rPr>
        <w:t xml:space="preserve">, amplasament </w:t>
      </w:r>
      <w:r w:rsidR="005F6A1C" w:rsidRPr="00777D1E">
        <w:rPr>
          <w:rFonts w:ascii="Arial" w:hAnsi="Arial" w:cs="Arial"/>
          <w:noProof/>
          <w:sz w:val="24"/>
          <w:szCs w:val="24"/>
          <w:lang w:val="ro-RO"/>
        </w:rPr>
        <w:t>jud. Sălaj, com. Crasna, loc. Crasna, str. De Sus, nr. 1155, str. De Jos, nr. 1025/A, str. Pășunii, nr. 1145, str. Fântânii, nr. 166, str. Marinului-DJ191G, nr. 854/C, str. Vârșolțului-DJ108G, nr. 1592</w:t>
      </w:r>
      <w:r w:rsidR="007D5985" w:rsidRPr="00777D1E">
        <w:rPr>
          <w:rFonts w:ascii="Arial" w:hAnsi="Arial" w:cs="Arial"/>
          <w:noProof/>
          <w:sz w:val="24"/>
          <w:szCs w:val="24"/>
          <w:lang w:val="ro-RO"/>
        </w:rPr>
        <w:t>;</w:t>
      </w:r>
    </w:p>
    <w:p w:rsidR="00074DA0" w:rsidRPr="009C03C1"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în perioada de execuţie</w:t>
      </w:r>
      <w:r w:rsidR="009C03C1">
        <w:rPr>
          <w:rFonts w:ascii="Arial" w:hAnsi="Arial" w:cs="Arial"/>
          <w:noProof/>
          <w:sz w:val="24"/>
          <w:szCs w:val="24"/>
          <w:lang w:val="ro-RO"/>
        </w:rPr>
        <w:t xml:space="preserve"> </w:t>
      </w:r>
      <w:r w:rsidR="009C03C1" w:rsidRPr="009C03C1">
        <w:rPr>
          <w:rFonts w:ascii="Arial" w:hAnsi="Arial" w:cs="Arial"/>
          <w:sz w:val="24"/>
          <w:szCs w:val="24"/>
        </w:rPr>
        <w:t xml:space="preserve">a obiectivului de investiţii, protejarea conductelor de gaze naturale pozate în şanţ se va face prin așternerea pe fundul şanţului a unui strat de nisip cu grosimea de 10-15 cm şi prin acoperirea conductei cu un strat de nisip cu grosimea de 10 cm. </w:t>
      </w:r>
      <w:proofErr w:type="gramStart"/>
      <w:r w:rsidR="009C03C1" w:rsidRPr="009C03C1">
        <w:rPr>
          <w:rFonts w:ascii="Arial" w:hAnsi="Arial" w:cs="Arial"/>
          <w:sz w:val="24"/>
          <w:szCs w:val="24"/>
        </w:rPr>
        <w:t>După stratul de nisip, acoperirea conductei se efectuează în straturi subţiri, cu pământ mărunţit rezultat din săpătură, prin compactare după fiecare strat.</w:t>
      </w:r>
      <w:proofErr w:type="gramEnd"/>
      <w:r w:rsidR="00B27B77" w:rsidRPr="009C03C1">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F7EE7" w:rsidRPr="009F7EE7" w:rsidRDefault="009F7EE7" w:rsidP="009F7EE7">
      <w:pPr>
        <w:spacing w:after="0" w:line="240" w:lineRule="auto"/>
        <w:jc w:val="both"/>
        <w:rPr>
          <w:rFonts w:ascii="Arial" w:hAnsi="Arial" w:cs="Arial"/>
          <w:b/>
          <w:bCs/>
          <w:noProof/>
          <w:color w:val="000000" w:themeColor="text1"/>
          <w:sz w:val="24"/>
          <w:szCs w:val="24"/>
          <w:lang w:val="ro-RO"/>
        </w:rPr>
      </w:pPr>
      <w:r w:rsidRPr="009F7EE7">
        <w:rPr>
          <w:rFonts w:ascii="Arial" w:hAnsi="Arial" w:cs="Arial"/>
          <w:b/>
          <w:bCs/>
          <w:noProof/>
          <w:color w:val="000000" w:themeColor="text1"/>
          <w:sz w:val="24"/>
          <w:szCs w:val="24"/>
          <w:lang w:val="ro-RO"/>
        </w:rPr>
        <w:t xml:space="preserve">Măsuri generale pentru protecția factorilor de mediu: </w:t>
      </w:r>
    </w:p>
    <w:p w:rsidR="009F7EE7" w:rsidRPr="009F7EE7" w:rsidRDefault="009F7EE7" w:rsidP="009F7EE7">
      <w:pPr>
        <w:spacing w:after="0" w:line="240" w:lineRule="auto"/>
        <w:jc w:val="both"/>
        <w:rPr>
          <w:rFonts w:ascii="Arial" w:hAnsi="Arial" w:cs="Arial"/>
          <w:b/>
          <w:bCs/>
          <w:noProof/>
          <w:color w:val="000000" w:themeColor="text1"/>
          <w:sz w:val="24"/>
          <w:szCs w:val="24"/>
          <w:lang w:val="ro-RO"/>
        </w:rPr>
      </w:pPr>
    </w:p>
    <w:p w:rsidR="009F7EE7" w:rsidRPr="009F7EE7" w:rsidRDefault="009F7EE7" w:rsidP="003E24A9">
      <w:pPr>
        <w:numPr>
          <w:ilvl w:val="0"/>
          <w:numId w:val="6"/>
        </w:numPr>
        <w:spacing w:after="0" w:line="240" w:lineRule="auto"/>
        <w:ind w:firstLine="360"/>
        <w:jc w:val="both"/>
        <w:rPr>
          <w:rFonts w:ascii="Arial" w:hAnsi="Arial" w:cs="Arial"/>
          <w:bCs/>
          <w:noProof/>
          <w:sz w:val="24"/>
          <w:szCs w:val="24"/>
          <w:lang w:val="ro-RO"/>
        </w:rPr>
      </w:pPr>
      <w:r w:rsidRPr="009F7EE7">
        <w:rPr>
          <w:rFonts w:ascii="Arial" w:hAnsi="Arial" w:cs="Arial"/>
          <w:bCs/>
          <w:noProof/>
          <w:sz w:val="24"/>
          <w:szCs w:val="24"/>
          <w:lang w:val="ro-RO"/>
        </w:rPr>
        <w:t>respectarea întocmai a tehnologiei de execuție;</w:t>
      </w:r>
    </w:p>
    <w:p w:rsidR="009F7EE7" w:rsidRPr="009F7EE7" w:rsidRDefault="009F7EE7" w:rsidP="003E24A9">
      <w:pPr>
        <w:numPr>
          <w:ilvl w:val="0"/>
          <w:numId w:val="6"/>
        </w:numPr>
        <w:spacing w:after="0" w:line="240" w:lineRule="auto"/>
        <w:ind w:firstLine="360"/>
        <w:jc w:val="both"/>
        <w:rPr>
          <w:rFonts w:ascii="Arial" w:hAnsi="Arial" w:cs="Arial"/>
          <w:bCs/>
          <w:noProof/>
          <w:sz w:val="24"/>
          <w:szCs w:val="24"/>
          <w:lang w:val="ro-RO"/>
        </w:rPr>
      </w:pPr>
      <w:r w:rsidRPr="009F7EE7">
        <w:rPr>
          <w:rFonts w:ascii="Arial" w:hAnsi="Arial" w:cs="Arial"/>
          <w:bCs/>
          <w:noProof/>
          <w:sz w:val="24"/>
          <w:szCs w:val="24"/>
          <w:lang w:val="ro-RO"/>
        </w:rPr>
        <w:t>respectarea limitei amplasamentului, a proiectului din documentaţiile avizate;</w:t>
      </w:r>
    </w:p>
    <w:p w:rsidR="009F7EE7" w:rsidRPr="009F7EE7" w:rsidRDefault="009F7EE7" w:rsidP="003E24A9">
      <w:pPr>
        <w:numPr>
          <w:ilvl w:val="0"/>
          <w:numId w:val="6"/>
        </w:numPr>
        <w:spacing w:after="0" w:line="240" w:lineRule="auto"/>
        <w:ind w:firstLine="360"/>
        <w:jc w:val="both"/>
        <w:rPr>
          <w:rFonts w:ascii="Arial" w:hAnsi="Arial" w:cs="Arial"/>
          <w:bCs/>
          <w:noProof/>
          <w:sz w:val="24"/>
          <w:szCs w:val="24"/>
          <w:lang w:val="ro-RO"/>
        </w:rPr>
      </w:pPr>
      <w:r w:rsidRPr="009F7EE7">
        <w:rPr>
          <w:rFonts w:ascii="Arial" w:hAnsi="Arial" w:cs="Arial"/>
          <w:bCs/>
          <w:noProof/>
          <w:sz w:val="24"/>
          <w:szCs w:val="24"/>
          <w:lang w:val="ro-RO"/>
        </w:rPr>
        <w:t>alimentarea cu carburanţi, întreţinerea si repararea utilajelor, mijloacelor de transport utilizate la realizarea priectului se va efectua la unități specializate și amenajate în acest scop;</w:t>
      </w:r>
    </w:p>
    <w:p w:rsidR="009F7EE7" w:rsidRPr="009F7EE7" w:rsidRDefault="009F7EE7" w:rsidP="003E24A9">
      <w:pPr>
        <w:numPr>
          <w:ilvl w:val="0"/>
          <w:numId w:val="6"/>
        </w:numPr>
        <w:spacing w:after="0" w:line="240" w:lineRule="auto"/>
        <w:ind w:firstLine="360"/>
        <w:jc w:val="both"/>
        <w:rPr>
          <w:rFonts w:ascii="Arial" w:hAnsi="Arial" w:cs="Arial"/>
          <w:bCs/>
          <w:noProof/>
          <w:sz w:val="24"/>
          <w:szCs w:val="24"/>
          <w:lang w:val="ro-RO"/>
        </w:rPr>
      </w:pPr>
      <w:r w:rsidRPr="009F7EE7">
        <w:rPr>
          <w:rFonts w:ascii="Arial" w:hAnsi="Arial" w:cs="Arial"/>
          <w:bCs/>
          <w:noProof/>
          <w:sz w:val="24"/>
          <w:szCs w:val="24"/>
          <w:lang w:val="ro-RO"/>
        </w:rPr>
        <w:t>în perimetrul de lucru nu vor fi depozitate carburanți, lubrifianţi, deşeuri sau alte materiale periculoase, inflamabile sau nocive;</w:t>
      </w:r>
    </w:p>
    <w:p w:rsidR="009F7EE7" w:rsidRPr="009F7EE7" w:rsidRDefault="009F7EE7" w:rsidP="003E24A9">
      <w:pPr>
        <w:numPr>
          <w:ilvl w:val="0"/>
          <w:numId w:val="6"/>
        </w:numPr>
        <w:spacing w:after="0" w:line="240" w:lineRule="auto"/>
        <w:ind w:firstLine="360"/>
        <w:jc w:val="both"/>
        <w:rPr>
          <w:rFonts w:ascii="Arial" w:hAnsi="Arial" w:cs="Arial"/>
          <w:bCs/>
          <w:noProof/>
          <w:sz w:val="24"/>
          <w:szCs w:val="24"/>
          <w:lang w:val="ro-RO"/>
        </w:rPr>
      </w:pPr>
      <w:r w:rsidRPr="009F7EE7">
        <w:rPr>
          <w:rFonts w:ascii="Arial" w:hAnsi="Arial" w:cs="Arial"/>
          <w:bCs/>
          <w:noProof/>
          <w:sz w:val="24"/>
          <w:szCs w:val="24"/>
          <w:lang w:val="ro-RO"/>
        </w:rPr>
        <w:t>personalul care lucrează în executarea lucrărilor va fi instruit și din normele de protecţie a mediului;</w:t>
      </w:r>
    </w:p>
    <w:p w:rsidR="009F7EE7" w:rsidRPr="009F7EE7" w:rsidRDefault="009F7EE7" w:rsidP="003E24A9">
      <w:pPr>
        <w:numPr>
          <w:ilvl w:val="0"/>
          <w:numId w:val="6"/>
        </w:numPr>
        <w:spacing w:after="0" w:line="240" w:lineRule="auto"/>
        <w:ind w:firstLine="360"/>
        <w:jc w:val="both"/>
        <w:rPr>
          <w:rFonts w:ascii="Arial" w:hAnsi="Arial" w:cs="Arial"/>
          <w:bCs/>
          <w:noProof/>
          <w:sz w:val="24"/>
          <w:szCs w:val="24"/>
          <w:lang w:val="ro-RO"/>
        </w:rPr>
      </w:pPr>
      <w:r w:rsidRPr="009F7EE7">
        <w:rPr>
          <w:rFonts w:ascii="Arial" w:hAnsi="Arial" w:cs="Arial"/>
          <w:bCs/>
          <w:noProof/>
          <w:sz w:val="24"/>
          <w:szCs w:val="24"/>
          <w:lang w:val="ro-RO"/>
        </w:rPr>
        <w:t>încadrarea emisiilor de poluanți în atmosferă de la mijloacelele de transport în limitele maxime admise;</w:t>
      </w:r>
    </w:p>
    <w:p w:rsidR="009F7EE7" w:rsidRPr="009F7EE7" w:rsidRDefault="009F7EE7" w:rsidP="003E24A9">
      <w:pPr>
        <w:numPr>
          <w:ilvl w:val="0"/>
          <w:numId w:val="6"/>
        </w:numPr>
        <w:spacing w:after="0" w:line="240" w:lineRule="auto"/>
        <w:ind w:firstLine="360"/>
        <w:jc w:val="both"/>
        <w:rPr>
          <w:rFonts w:ascii="Arial" w:hAnsi="Arial" w:cs="Arial"/>
          <w:bCs/>
          <w:noProof/>
          <w:sz w:val="24"/>
          <w:szCs w:val="24"/>
          <w:lang w:val="ro-RO"/>
        </w:rPr>
      </w:pPr>
      <w:r w:rsidRPr="009F7EE7">
        <w:rPr>
          <w:rFonts w:ascii="Arial" w:hAnsi="Arial" w:cs="Arial"/>
          <w:bCs/>
          <w:noProof/>
          <w:sz w:val="24"/>
          <w:szCs w:val="24"/>
          <w:lang w:val="ro-RO"/>
        </w:rPr>
        <w:t>monitorizarea mediului în conformitate cu legislația în vigoare;</w:t>
      </w:r>
    </w:p>
    <w:p w:rsidR="009F7EE7" w:rsidRPr="009F7EE7" w:rsidRDefault="009F7EE7" w:rsidP="003E24A9">
      <w:pPr>
        <w:numPr>
          <w:ilvl w:val="0"/>
          <w:numId w:val="6"/>
        </w:numPr>
        <w:spacing w:after="0" w:line="240" w:lineRule="auto"/>
        <w:ind w:firstLine="360"/>
        <w:jc w:val="both"/>
        <w:rPr>
          <w:rFonts w:ascii="Arial" w:hAnsi="Arial" w:cs="Arial"/>
          <w:bCs/>
          <w:noProof/>
          <w:sz w:val="24"/>
          <w:szCs w:val="24"/>
          <w:lang w:val="ro-RO"/>
        </w:rPr>
      </w:pPr>
      <w:r w:rsidRPr="009F7EE7">
        <w:rPr>
          <w:rFonts w:ascii="Arial" w:hAnsi="Arial" w:cs="Arial"/>
          <w:bCs/>
          <w:noProof/>
          <w:sz w:val="24"/>
          <w:szCs w:val="24"/>
          <w:lang w:val="ro-RO"/>
        </w:rPr>
        <w:t>se vor utiliza utilaje și vehicule performante, cu un nivel redus de zgomot și de noxe;</w:t>
      </w:r>
    </w:p>
    <w:p w:rsidR="009F7EE7" w:rsidRPr="009F7EE7" w:rsidRDefault="009F7EE7" w:rsidP="003E24A9">
      <w:pPr>
        <w:numPr>
          <w:ilvl w:val="0"/>
          <w:numId w:val="6"/>
        </w:numPr>
        <w:spacing w:after="0" w:line="240" w:lineRule="auto"/>
        <w:ind w:firstLine="360"/>
        <w:jc w:val="both"/>
        <w:rPr>
          <w:rFonts w:ascii="Arial" w:hAnsi="Arial" w:cs="Arial"/>
          <w:bCs/>
          <w:noProof/>
          <w:sz w:val="24"/>
          <w:szCs w:val="24"/>
          <w:lang w:val="ro-RO"/>
        </w:rPr>
      </w:pPr>
      <w:r w:rsidRPr="009F7EE7">
        <w:rPr>
          <w:rFonts w:ascii="Arial" w:hAnsi="Arial" w:cs="Arial"/>
          <w:bCs/>
          <w:noProof/>
          <w:sz w:val="24"/>
          <w:szCs w:val="24"/>
          <w:lang w:val="ro-RO"/>
        </w:rPr>
        <w:t xml:space="preserve">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corespunzătoare fiecarei clase, astfel se va evita contaminarea zonei și se vor evita; </w:t>
      </w: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3E24A9">
      <w:pPr>
        <w:pStyle w:val="ListParagraph"/>
        <w:numPr>
          <w:ilvl w:val="0"/>
          <w:numId w:val="5"/>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3E24A9">
      <w:pPr>
        <w:pStyle w:val="ListParagraph"/>
        <w:numPr>
          <w:ilvl w:val="0"/>
          <w:numId w:val="5"/>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3E24A9">
      <w:pPr>
        <w:pStyle w:val="ListParagraph"/>
        <w:numPr>
          <w:ilvl w:val="0"/>
          <w:numId w:val="5"/>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FF2852" w:rsidRPr="00866505" w:rsidRDefault="009E2AC9" w:rsidP="003E24A9">
      <w:pPr>
        <w:pStyle w:val="ListParagraph"/>
        <w:numPr>
          <w:ilvl w:val="0"/>
          <w:numId w:val="5"/>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lastRenderedPageBreak/>
        <w:t>evitarea pierderilor de produse petroliere (motorină, ulei) de la mașini/utilaje, care prin precipitații sau spălări pot să ajungă în pânza de apă freatică</w:t>
      </w:r>
      <w:r w:rsidR="00866505">
        <w:rPr>
          <w:rFonts w:ascii="Arial" w:hAnsi="Arial" w:cs="Arial"/>
          <w:bCs/>
          <w:noProof/>
          <w:sz w:val="24"/>
          <w:szCs w:val="24"/>
          <w:lang w:val="ro-RO"/>
        </w:rPr>
        <w:t>;</w:t>
      </w:r>
    </w:p>
    <w:p w:rsidR="00866505" w:rsidRPr="00FF2852" w:rsidRDefault="00651338" w:rsidP="003E24A9">
      <w:pPr>
        <w:pStyle w:val="ListParagraph"/>
        <w:numPr>
          <w:ilvl w:val="0"/>
          <w:numId w:val="5"/>
        </w:numPr>
        <w:tabs>
          <w:tab w:val="left" w:pos="426"/>
        </w:tabs>
        <w:spacing w:after="0" w:line="240" w:lineRule="auto"/>
        <w:ind w:left="0" w:firstLine="426"/>
        <w:contextualSpacing/>
        <w:jc w:val="both"/>
        <w:rPr>
          <w:rFonts w:ascii="Arial" w:hAnsi="Arial" w:cs="Arial"/>
          <w:sz w:val="24"/>
          <w:szCs w:val="24"/>
          <w:lang w:val="ro-RO"/>
        </w:rPr>
      </w:pPr>
      <w:r>
        <w:rPr>
          <w:rFonts w:ascii="Arial" w:hAnsi="Arial" w:cs="Arial"/>
          <w:bCs/>
          <w:noProof/>
          <w:sz w:val="24"/>
          <w:szCs w:val="24"/>
          <w:lang w:val="ro-RO"/>
        </w:rPr>
        <w:t>r</w:t>
      </w:r>
      <w:r w:rsidR="00866505" w:rsidRPr="00866505">
        <w:rPr>
          <w:rFonts w:ascii="Arial" w:hAnsi="Arial" w:cs="Arial"/>
          <w:bCs/>
          <w:noProof/>
          <w:sz w:val="24"/>
          <w:szCs w:val="24"/>
          <w:lang w:val="ro-RO"/>
        </w:rPr>
        <w:t>espectarea măsurilor şi condiţiilor de realizare a proiectului</w:t>
      </w:r>
      <w:r w:rsidR="00866505">
        <w:rPr>
          <w:rFonts w:ascii="Arial" w:hAnsi="Arial" w:cs="Arial"/>
          <w:bCs/>
          <w:noProof/>
          <w:sz w:val="24"/>
          <w:szCs w:val="24"/>
          <w:lang w:val="ro-RO"/>
        </w:rPr>
        <w:t xml:space="preserve"> conform avizului de gospodărire a apelor.</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3E24A9">
      <w:pPr>
        <w:pStyle w:val="ListParagraph"/>
        <w:numPr>
          <w:ilvl w:val="0"/>
          <w:numId w:val="4"/>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3E24A9">
      <w:pPr>
        <w:pStyle w:val="ListParagraph"/>
        <w:numPr>
          <w:ilvl w:val="0"/>
          <w:numId w:val="4"/>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3E24A9">
      <w:pPr>
        <w:pStyle w:val="ListParagraph"/>
        <w:numPr>
          <w:ilvl w:val="0"/>
          <w:numId w:val="4"/>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3E24A9">
      <w:pPr>
        <w:numPr>
          <w:ilvl w:val="0"/>
          <w:numId w:val="4"/>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3E24A9">
      <w:pPr>
        <w:pStyle w:val="ListParagraph"/>
        <w:numPr>
          <w:ilvl w:val="0"/>
          <w:numId w:val="4"/>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3E24A9">
      <w:pPr>
        <w:pStyle w:val="ListParagraph"/>
        <w:numPr>
          <w:ilvl w:val="0"/>
          <w:numId w:val="4"/>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0B46FB" w:rsidRDefault="00EC763D" w:rsidP="003E24A9">
      <w:pPr>
        <w:pStyle w:val="ListParagraph"/>
        <w:numPr>
          <w:ilvl w:val="0"/>
          <w:numId w:val="4"/>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9F7EE7" w:rsidRDefault="009F7EE7" w:rsidP="009F7EE7">
      <w:pPr>
        <w:spacing w:after="0" w:line="240" w:lineRule="auto"/>
        <w:ind w:firstLine="28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w:t>
      </w:r>
      <w:r w:rsidRPr="009F7EE7">
        <w:rPr>
          <w:rFonts w:ascii="Arial" w:hAnsi="Arial" w:cs="Arial"/>
          <w:sz w:val="24"/>
          <w:szCs w:val="24"/>
        </w:rPr>
        <w:t>upă</w:t>
      </w:r>
      <w:proofErr w:type="gramEnd"/>
      <w:r w:rsidRPr="009F7EE7">
        <w:rPr>
          <w:rFonts w:ascii="Arial" w:hAnsi="Arial" w:cs="Arial"/>
          <w:sz w:val="24"/>
          <w:szCs w:val="24"/>
        </w:rPr>
        <w:t xml:space="preserve"> pozarea conductelor de gaze naturale, umplerea şanţurilor se va face cu pământul rezultat din săpătură, în straturi subţiri, cu udarea şi compactarea fiecărui strat</w:t>
      </w:r>
      <w:r>
        <w:rPr>
          <w:rFonts w:ascii="Arial" w:hAnsi="Arial" w:cs="Arial"/>
          <w:sz w:val="24"/>
          <w:szCs w:val="24"/>
        </w:rPr>
        <w:t>;</w:t>
      </w:r>
    </w:p>
    <w:p w:rsidR="009F7EE7" w:rsidRDefault="009F7EE7" w:rsidP="009F7EE7">
      <w:pPr>
        <w:spacing w:after="0" w:line="240" w:lineRule="auto"/>
        <w:ind w:firstLine="288"/>
        <w:jc w:val="both"/>
        <w:rPr>
          <w:rFonts w:ascii="Arial" w:hAnsi="Arial" w:cs="Arial"/>
          <w:sz w:val="24"/>
          <w:szCs w:val="24"/>
        </w:rPr>
      </w:pPr>
      <w:r>
        <w:rPr>
          <w:rFonts w:ascii="Arial" w:hAnsi="Arial" w:cs="Arial"/>
          <w:sz w:val="24"/>
          <w:szCs w:val="24"/>
        </w:rPr>
        <w:t>- î</w:t>
      </w:r>
      <w:r w:rsidRPr="009F7EE7">
        <w:rPr>
          <w:rFonts w:ascii="Arial" w:hAnsi="Arial" w:cs="Arial"/>
          <w:sz w:val="24"/>
          <w:szCs w:val="24"/>
        </w:rPr>
        <w:t>n zonele în care conductele se vor poza în zone verzi, se va urmări depozitarea solului vegetal separat de restul materialului rezultat din săpătură, astfel încât la terminarea lucrărilor să poată fi utilizat la refacerea suprafeţei terenului şi aducerea sa la starea iniţială</w:t>
      </w:r>
      <w:r>
        <w:rPr>
          <w:rFonts w:ascii="Arial" w:hAnsi="Arial" w:cs="Arial"/>
          <w:sz w:val="24"/>
          <w:szCs w:val="24"/>
        </w:rPr>
        <w:t>;</w:t>
      </w:r>
    </w:p>
    <w:p w:rsidR="009F7EE7" w:rsidRDefault="009F7EE7" w:rsidP="009F7EE7">
      <w:pPr>
        <w:spacing w:after="0" w:line="240" w:lineRule="auto"/>
        <w:ind w:firstLine="28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w:t>
      </w:r>
      <w:r w:rsidRPr="009F7EE7">
        <w:rPr>
          <w:rFonts w:ascii="Arial" w:hAnsi="Arial" w:cs="Arial"/>
          <w:sz w:val="24"/>
          <w:szCs w:val="24"/>
        </w:rPr>
        <w:t>entru</w:t>
      </w:r>
      <w:proofErr w:type="gramEnd"/>
      <w:r w:rsidRPr="009F7EE7">
        <w:rPr>
          <w:rFonts w:ascii="Arial" w:hAnsi="Arial" w:cs="Arial"/>
          <w:sz w:val="24"/>
          <w:szCs w:val="24"/>
        </w:rPr>
        <w:t xml:space="preserve"> evitarea poluării solului cu produse petroliere pe parcursul execuţiei investiţiei, lucrările de întreţinere şi reparații ale utilajelor se vor face numai în ateliere specializate</w:t>
      </w:r>
      <w:r>
        <w:rPr>
          <w:rFonts w:ascii="Arial" w:hAnsi="Arial" w:cs="Arial"/>
          <w:sz w:val="24"/>
          <w:szCs w:val="24"/>
        </w:rPr>
        <w:t>;</w:t>
      </w:r>
    </w:p>
    <w:p w:rsidR="009F7EE7" w:rsidRDefault="009F7EE7" w:rsidP="009F7EE7">
      <w:pPr>
        <w:spacing w:after="0" w:line="240" w:lineRule="auto"/>
        <w:ind w:firstLine="28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r w:rsidRPr="009F7EE7">
        <w:rPr>
          <w:rFonts w:ascii="Arial" w:hAnsi="Arial" w:cs="Arial"/>
          <w:sz w:val="24"/>
          <w:szCs w:val="24"/>
        </w:rPr>
        <w:t>limentarea</w:t>
      </w:r>
      <w:proofErr w:type="gramEnd"/>
      <w:r w:rsidRPr="009F7EE7">
        <w:rPr>
          <w:rFonts w:ascii="Arial" w:hAnsi="Arial" w:cs="Arial"/>
          <w:sz w:val="24"/>
          <w:szCs w:val="24"/>
        </w:rPr>
        <w:t xml:space="preserve"> cu motorină a utilajelor şi a mijloacelor de transport (autocamioane, autobasculante) se va face în staţii de distribuţie a carburanților (benzinării)</w:t>
      </w:r>
    </w:p>
    <w:p w:rsidR="005749C7" w:rsidRPr="00D601B3" w:rsidRDefault="009F7EE7" w:rsidP="005749C7">
      <w:pPr>
        <w:spacing w:before="120" w:after="0" w:line="240" w:lineRule="auto"/>
        <w:ind w:firstLine="284"/>
        <w:jc w:val="both"/>
        <w:rPr>
          <w:rFonts w:ascii="Arial" w:hAnsi="Arial" w:cs="Arial"/>
          <w:b/>
          <w:bCs/>
          <w:noProof/>
          <w:sz w:val="24"/>
          <w:szCs w:val="24"/>
          <w:lang w:val="ro-RO"/>
        </w:rPr>
      </w:pPr>
      <w:r w:rsidRPr="009F7EE7">
        <w:rPr>
          <w:rFonts w:ascii="Arial" w:hAnsi="Arial" w:cs="Arial"/>
          <w:b/>
          <w:sz w:val="24"/>
          <w:szCs w:val="24"/>
        </w:rPr>
        <w:t>Lu</w:t>
      </w:r>
      <w:r w:rsidR="005749C7" w:rsidRPr="009F7EE7">
        <w:rPr>
          <w:rFonts w:ascii="Arial" w:hAnsi="Arial" w:cs="Arial"/>
          <w:b/>
          <w:bCs/>
          <w:noProof/>
          <w:sz w:val="24"/>
          <w:szCs w:val="24"/>
          <w:lang w:val="ro-RO"/>
        </w:rPr>
        <w:t>cr</w:t>
      </w:r>
      <w:r w:rsidR="005749C7" w:rsidRPr="00D601B3">
        <w:rPr>
          <w:rFonts w:ascii="Arial" w:hAnsi="Arial" w:cs="Arial"/>
          <w:b/>
          <w:bCs/>
          <w:noProof/>
          <w:sz w:val="24"/>
          <w:szCs w:val="24"/>
          <w:lang w:val="ro-RO"/>
        </w:rPr>
        <w:t>ări necesare organizării de șantier:</w:t>
      </w:r>
      <w:r w:rsidR="005749C7" w:rsidRPr="00D601B3">
        <w:rPr>
          <w:rFonts w:ascii="Arial" w:hAnsi="Arial" w:cs="Arial"/>
          <w:bCs/>
          <w:noProof/>
          <w:sz w:val="24"/>
          <w:szCs w:val="24"/>
          <w:lang w:val="ro-RO"/>
        </w:rPr>
        <w:t xml:space="preserve"> </w:t>
      </w:r>
    </w:p>
    <w:p w:rsidR="009F7EE7" w:rsidRPr="009F7EE7" w:rsidRDefault="009F7EE7" w:rsidP="00A74036">
      <w:pPr>
        <w:spacing w:after="0" w:line="240" w:lineRule="auto"/>
        <w:ind w:firstLine="284"/>
        <w:jc w:val="both"/>
        <w:rPr>
          <w:rFonts w:ascii="Arial" w:hAnsi="Arial" w:cs="Arial"/>
          <w:bCs/>
          <w:noProof/>
          <w:sz w:val="24"/>
          <w:szCs w:val="24"/>
          <w:lang w:val="ro-RO"/>
        </w:rPr>
      </w:pPr>
      <w:r w:rsidRPr="009F7EE7">
        <w:rPr>
          <w:rFonts w:ascii="Arial" w:hAnsi="Arial" w:cs="Arial"/>
          <w:sz w:val="24"/>
          <w:szCs w:val="24"/>
        </w:rPr>
        <w:t>Pentru amenajarea lucrărilor de organizare de şantier va fi necesară o suprafaţă totală de teren de maxim 500 m2 , pe care se vor amplasa provizoriu două containere având destinațiile de birou şi vestiar/grup sanitar şi două toalete ecologice cu rezervoare detașabile.</w:t>
      </w:r>
    </w:p>
    <w:p w:rsidR="009F7EE7" w:rsidRPr="009F7EE7" w:rsidRDefault="009F7EE7" w:rsidP="00A74036">
      <w:pPr>
        <w:spacing w:after="0" w:line="240" w:lineRule="auto"/>
        <w:ind w:firstLine="284"/>
        <w:jc w:val="both"/>
        <w:rPr>
          <w:rFonts w:ascii="Arial" w:hAnsi="Arial" w:cs="Arial"/>
          <w:bCs/>
          <w:noProof/>
          <w:sz w:val="24"/>
          <w:szCs w:val="24"/>
          <w:lang w:val="ro-RO"/>
        </w:rPr>
      </w:pPr>
      <w:r w:rsidRPr="009F7EE7">
        <w:rPr>
          <w:rFonts w:ascii="Arial" w:hAnsi="Arial" w:cs="Arial"/>
          <w:sz w:val="24"/>
          <w:szCs w:val="24"/>
        </w:rPr>
        <w:t>Organizările de şantier vor fi amenajate în zonele amplasamentelor staţiilor de reglare măsurare predare, având în vedere că staţiile vor fi procurate de la producător după finalizarea lucrărilor de execuţie a reţelelor de distribuţie, preasamblate şi montate în construcţii proprii tip cofret metalic.</w:t>
      </w:r>
    </w:p>
    <w:p w:rsidR="009F7EE7" w:rsidRPr="009F7EE7" w:rsidRDefault="009F7EE7" w:rsidP="00A74036">
      <w:pPr>
        <w:spacing w:after="0" w:line="240" w:lineRule="auto"/>
        <w:ind w:firstLine="284"/>
        <w:jc w:val="both"/>
        <w:rPr>
          <w:rFonts w:ascii="Arial" w:hAnsi="Arial" w:cs="Arial"/>
          <w:bCs/>
          <w:noProof/>
          <w:sz w:val="24"/>
          <w:szCs w:val="24"/>
          <w:lang w:val="ro-RO"/>
        </w:rPr>
      </w:pPr>
      <w:r w:rsidRPr="009F7EE7">
        <w:rPr>
          <w:rFonts w:ascii="Arial" w:hAnsi="Arial" w:cs="Arial"/>
          <w:sz w:val="24"/>
          <w:szCs w:val="24"/>
        </w:rPr>
        <w:t xml:space="preserve">După finalizarea lucrărilor de execuţie </w:t>
      </w:r>
      <w:proofErr w:type="gramStart"/>
      <w:r w:rsidRPr="009F7EE7">
        <w:rPr>
          <w:rFonts w:ascii="Arial" w:hAnsi="Arial" w:cs="Arial"/>
          <w:sz w:val="24"/>
          <w:szCs w:val="24"/>
        </w:rPr>
        <w:t>a</w:t>
      </w:r>
      <w:proofErr w:type="gramEnd"/>
      <w:r w:rsidRPr="009F7EE7">
        <w:rPr>
          <w:rFonts w:ascii="Arial" w:hAnsi="Arial" w:cs="Arial"/>
          <w:sz w:val="24"/>
          <w:szCs w:val="24"/>
        </w:rPr>
        <w:t xml:space="preserve"> investiţiei sau după remedierea unor avarii la conductele de distribuţie gaze naturale, suprafaţa terenului se va aduce la starea iniţială.</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w:t>
      </w:r>
      <w:r w:rsidR="009F7EE7">
        <w:rPr>
          <w:rFonts w:ascii="Arial" w:hAnsi="Arial" w:cs="Arial"/>
          <w:noProof/>
          <w:sz w:val="24"/>
          <w:szCs w:val="24"/>
          <w:lang w:val="ro-RO"/>
        </w:rPr>
        <w:t>;</w:t>
      </w:r>
      <w:r w:rsidRPr="0007343A">
        <w:rPr>
          <w:rFonts w:ascii="Arial" w:hAnsi="Arial" w:cs="Arial"/>
          <w:noProof/>
          <w:sz w:val="24"/>
          <w:szCs w:val="24"/>
          <w:lang w:val="ro-RO"/>
        </w:rPr>
        <w:t xml:space="preserve"> </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lastRenderedPageBreak/>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 certificatului de urbanism nr. </w:t>
      </w:r>
      <w:r w:rsidR="009F7EE7">
        <w:rPr>
          <w:rFonts w:ascii="Arial" w:hAnsi="Arial" w:cs="Arial"/>
          <w:sz w:val="24"/>
          <w:szCs w:val="24"/>
          <w:lang w:val="ro-RO"/>
        </w:rPr>
        <w:t xml:space="preserve">6 </w:t>
      </w:r>
      <w:r w:rsidRPr="007C4CEE">
        <w:rPr>
          <w:rFonts w:ascii="Arial" w:hAnsi="Arial" w:cs="Arial"/>
          <w:sz w:val="24"/>
          <w:szCs w:val="24"/>
          <w:lang w:val="ro-RO"/>
        </w:rPr>
        <w:t xml:space="preserve">din </w:t>
      </w:r>
      <w:r w:rsidR="009F7EE7">
        <w:rPr>
          <w:rFonts w:ascii="Arial" w:hAnsi="Arial" w:cs="Arial"/>
          <w:sz w:val="24"/>
          <w:szCs w:val="24"/>
          <w:lang w:val="ro-RO"/>
        </w:rPr>
        <w:t xml:space="preserve">20.07.2022 </w:t>
      </w:r>
      <w:r w:rsidRPr="007C4CEE">
        <w:rPr>
          <w:rFonts w:ascii="Arial" w:hAnsi="Arial" w:cs="Arial"/>
          <w:sz w:val="24"/>
          <w:szCs w:val="24"/>
          <w:lang w:val="ro-RO"/>
        </w:rPr>
        <w:t>emis de</w:t>
      </w:r>
      <w:r w:rsidR="009F7EE7">
        <w:rPr>
          <w:rFonts w:ascii="Arial" w:hAnsi="Arial" w:cs="Arial"/>
          <w:sz w:val="24"/>
          <w:szCs w:val="24"/>
          <w:lang w:val="ro-RO"/>
        </w:rPr>
        <w:t xml:space="preserve"> Județul Sălaj Consiliul Județean</w:t>
      </w:r>
      <w:r w:rsidRPr="007C4CEE">
        <w:rPr>
          <w:rFonts w:ascii="Arial" w:hAnsi="Arial" w:cs="Arial"/>
          <w:sz w:val="24"/>
          <w:szCs w:val="24"/>
          <w:lang w:val="ro-RO"/>
        </w:rPr>
        <w:t xml:space="preserve">, </w:t>
      </w:r>
      <w:r w:rsidR="001B7A0B">
        <w:rPr>
          <w:rFonts w:ascii="Arial" w:hAnsi="Arial" w:cs="Arial"/>
          <w:sz w:val="24"/>
          <w:szCs w:val="24"/>
          <w:lang w:val="ro-RO"/>
        </w:rPr>
        <w:t xml:space="preserve">aparține </w:t>
      </w:r>
      <w:r w:rsidR="007D23A9">
        <w:rPr>
          <w:rFonts w:ascii="Arial" w:hAnsi="Arial" w:cs="Arial"/>
          <w:sz w:val="24"/>
          <w:szCs w:val="24"/>
          <w:lang w:val="ro-RO"/>
        </w:rPr>
        <w:t>domeniu</w:t>
      </w:r>
      <w:r w:rsidR="001B7A0B">
        <w:rPr>
          <w:rFonts w:ascii="Arial" w:hAnsi="Arial" w:cs="Arial"/>
          <w:sz w:val="24"/>
          <w:szCs w:val="24"/>
          <w:lang w:val="ro-RO"/>
        </w:rPr>
        <w:t>lui</w:t>
      </w:r>
      <w:r w:rsidR="007D23A9">
        <w:rPr>
          <w:rFonts w:ascii="Arial" w:hAnsi="Arial" w:cs="Arial"/>
          <w:sz w:val="24"/>
          <w:szCs w:val="24"/>
          <w:lang w:val="ro-RO"/>
        </w:rPr>
        <w:t xml:space="preserve"> public</w:t>
      </w:r>
      <w:r w:rsidR="001B7A0B">
        <w:rPr>
          <w:rFonts w:ascii="Arial" w:hAnsi="Arial" w:cs="Arial"/>
          <w:sz w:val="24"/>
          <w:szCs w:val="24"/>
          <w:lang w:val="ro-RO"/>
        </w:rPr>
        <w:t xml:space="preserve"> și se află situat în intravilanul și extravilanul localităților aparținătoare comunelor Nușfalău, Boghiș, Valcău de Jos, Măeriște, Halmășd, Plopiș, Ip, Camăr, Carastelec fără localitatea Fufez din comuna Halmășd, localitatea Făgetu din comuna Plopiș și localitatea Pădureni din comuna Camăr</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3E24A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1B7A0B">
        <w:rPr>
          <w:rFonts w:ascii="Arial" w:hAnsi="Arial" w:cs="Arial"/>
          <w:noProof/>
          <w:sz w:val="24"/>
          <w:szCs w:val="24"/>
          <w:lang w:val="ro-RO"/>
        </w:rPr>
        <w:t>nu este cazul</w:t>
      </w:r>
      <w:r w:rsidRPr="00C71A90">
        <w:rPr>
          <w:rFonts w:ascii="Arial" w:hAnsi="Arial" w:cs="Arial"/>
          <w:noProof/>
          <w:sz w:val="24"/>
          <w:szCs w:val="24"/>
          <w:lang w:val="ro-RO"/>
        </w:rPr>
        <w:t>;</w:t>
      </w:r>
    </w:p>
    <w:p w:rsidR="005A6C47" w:rsidRPr="00282EA6" w:rsidRDefault="005A6C47" w:rsidP="003E24A9">
      <w:pPr>
        <w:pStyle w:val="ListParagraph"/>
        <w:numPr>
          <w:ilvl w:val="0"/>
          <w:numId w:val="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3E24A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3E24A9">
      <w:pPr>
        <w:pStyle w:val="ListParagraph"/>
        <w:numPr>
          <w:ilvl w:val="0"/>
          <w:numId w:val="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3E24A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3E24A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3E24A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3E24A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5A6C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lastRenderedPageBreak/>
        <w:t xml:space="preserve">III. </w:t>
      </w:r>
      <w:r w:rsidRPr="00282EA6">
        <w:rPr>
          <w:rFonts w:ascii="Arial" w:hAnsi="Arial" w:cs="Arial"/>
          <w:sz w:val="24"/>
          <w:szCs w:val="24"/>
          <w:lang w:val="ro-RO"/>
        </w:rPr>
        <w:t>Motivele pe baza cărora s-a stabilit necesitatea neefectuării evaluării impactului asupra corpurilor de apă</w:t>
      </w:r>
      <w:r w:rsidR="009961C2">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627C87">
        <w:rPr>
          <w:rFonts w:ascii="Arial" w:hAnsi="Arial" w:cs="Arial"/>
          <w:sz w:val="24"/>
          <w:szCs w:val="24"/>
          <w:lang w:val="ro-RO"/>
        </w:rPr>
        <w:t xml:space="preserve">- proiectul propus </w:t>
      </w:r>
      <w:r w:rsidRPr="00627C87">
        <w:rPr>
          <w:rFonts w:ascii="Arial" w:hAnsi="Arial" w:cs="Arial"/>
          <w:b/>
          <w:sz w:val="24"/>
          <w:szCs w:val="24"/>
          <w:u w:val="single"/>
          <w:lang w:val="ro-RO"/>
        </w:rPr>
        <w:t>intră</w:t>
      </w:r>
      <w:r w:rsidRPr="00627C87">
        <w:rPr>
          <w:rFonts w:ascii="Arial" w:hAnsi="Arial" w:cs="Arial"/>
          <w:sz w:val="24"/>
          <w:szCs w:val="24"/>
          <w:lang w:val="ro-RO"/>
        </w:rPr>
        <w:t xml:space="preserve"> sub incidenţa prevederilor art. 48 şi 54 din Legea apelor nr. 107/1996, cu modificările şi completările ulterioare;</w:t>
      </w:r>
    </w:p>
    <w:p w:rsidR="009961C2" w:rsidRPr="00147F36" w:rsidRDefault="0031466E" w:rsidP="0031466E">
      <w:pPr>
        <w:autoSpaceDE w:val="0"/>
        <w:autoSpaceDN w:val="0"/>
        <w:adjustRightInd w:val="0"/>
        <w:spacing w:after="0" w:line="240" w:lineRule="auto"/>
        <w:ind w:firstLine="720"/>
        <w:jc w:val="both"/>
        <w:rPr>
          <w:rFonts w:ascii="Arial" w:hAnsi="Arial" w:cs="Arial"/>
          <w:i/>
          <w:sz w:val="24"/>
          <w:szCs w:val="24"/>
          <w:lang w:val="ro-RO"/>
        </w:rPr>
      </w:pPr>
      <w:r w:rsidRPr="0031466E">
        <w:rPr>
          <w:rFonts w:ascii="Arial" w:hAnsi="Arial" w:cs="Arial"/>
          <w:sz w:val="24"/>
          <w:szCs w:val="24"/>
          <w:lang w:val="ro-RO"/>
        </w:rPr>
        <w:t xml:space="preserve">- 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xml:space="preserve">, decizie eliberată de către </w:t>
      </w:r>
      <w:r w:rsidR="001B7A0B">
        <w:rPr>
          <w:rFonts w:ascii="Arial" w:hAnsi="Arial" w:cs="Arial"/>
          <w:sz w:val="24"/>
          <w:szCs w:val="24"/>
          <w:lang w:val="ro-RO"/>
        </w:rPr>
        <w:t>Administrația Națională Apele Române</w:t>
      </w:r>
      <w:r w:rsidR="004F782E">
        <w:rPr>
          <w:rFonts w:ascii="Arial" w:hAnsi="Arial" w:cs="Arial"/>
          <w:sz w:val="24"/>
          <w:szCs w:val="24"/>
          <w:lang w:val="ro-RO"/>
        </w:rPr>
        <w:t>,</w:t>
      </w:r>
      <w:r w:rsidR="00303FDE">
        <w:rPr>
          <w:rFonts w:ascii="Arial" w:hAnsi="Arial" w:cs="Arial"/>
          <w:sz w:val="24"/>
          <w:szCs w:val="24"/>
          <w:lang w:val="ro-RO"/>
        </w:rPr>
        <w:t xml:space="preserve"> </w:t>
      </w:r>
      <w:r w:rsidRPr="0031466E">
        <w:rPr>
          <w:rFonts w:ascii="Arial" w:hAnsi="Arial" w:cs="Arial"/>
          <w:sz w:val="24"/>
          <w:szCs w:val="24"/>
          <w:lang w:val="ro-RO"/>
        </w:rPr>
        <w:t>înregistrată la A</w:t>
      </w:r>
      <w:r w:rsidR="001B7A0B">
        <w:rPr>
          <w:rFonts w:ascii="Arial" w:hAnsi="Arial" w:cs="Arial"/>
          <w:sz w:val="24"/>
          <w:szCs w:val="24"/>
          <w:lang w:val="ro-RO"/>
        </w:rPr>
        <w:t>.</w:t>
      </w:r>
      <w:r w:rsidRPr="0031466E">
        <w:rPr>
          <w:rFonts w:ascii="Arial" w:hAnsi="Arial" w:cs="Arial"/>
          <w:sz w:val="24"/>
          <w:szCs w:val="24"/>
          <w:lang w:val="ro-RO"/>
        </w:rPr>
        <w:t>P</w:t>
      </w:r>
      <w:r w:rsidR="001B7A0B">
        <w:rPr>
          <w:rFonts w:ascii="Arial" w:hAnsi="Arial" w:cs="Arial"/>
          <w:sz w:val="24"/>
          <w:szCs w:val="24"/>
          <w:lang w:val="ro-RO"/>
        </w:rPr>
        <w:t>.</w:t>
      </w:r>
      <w:r w:rsidRPr="0031466E">
        <w:rPr>
          <w:rFonts w:ascii="Arial" w:hAnsi="Arial" w:cs="Arial"/>
          <w:sz w:val="24"/>
          <w:szCs w:val="24"/>
          <w:lang w:val="ro-RO"/>
        </w:rPr>
        <w:t>M</w:t>
      </w:r>
      <w:r w:rsidR="001B7A0B">
        <w:rPr>
          <w:rFonts w:ascii="Arial" w:hAnsi="Arial" w:cs="Arial"/>
          <w:sz w:val="24"/>
          <w:szCs w:val="24"/>
          <w:lang w:val="ro-RO"/>
        </w:rPr>
        <w:t>.</w:t>
      </w:r>
      <w:r w:rsidRPr="0031466E">
        <w:rPr>
          <w:rFonts w:ascii="Arial" w:hAnsi="Arial" w:cs="Arial"/>
          <w:sz w:val="24"/>
          <w:szCs w:val="24"/>
          <w:lang w:val="ro-RO"/>
        </w:rPr>
        <w:t xml:space="preserve"> Sălaj cu nr.</w:t>
      </w:r>
      <w:r w:rsidR="001B7A0B">
        <w:rPr>
          <w:rFonts w:ascii="Arial" w:hAnsi="Arial" w:cs="Arial"/>
          <w:sz w:val="24"/>
          <w:szCs w:val="24"/>
          <w:lang w:val="ro-RO"/>
        </w:rPr>
        <w:t xml:space="preserve"> 2762 din 30.03.2023</w:t>
      </w:r>
      <w:r w:rsidRPr="0031466E">
        <w:rPr>
          <w:rFonts w:ascii="Arial" w:hAnsi="Arial" w:cs="Arial"/>
          <w:sz w:val="24"/>
          <w:szCs w:val="24"/>
          <w:lang w:val="ro-RO"/>
        </w:rPr>
        <w:t>, decizie justificată prin următoarele:</w:t>
      </w:r>
      <w:r w:rsidR="00147F36">
        <w:rPr>
          <w:rFonts w:ascii="Arial" w:hAnsi="Arial" w:cs="Arial"/>
          <w:sz w:val="24"/>
          <w:szCs w:val="24"/>
          <w:lang w:val="ro-RO"/>
        </w:rPr>
        <w:t xml:space="preserve"> </w:t>
      </w:r>
      <w:r w:rsidR="001B7A0B" w:rsidRPr="00147F36">
        <w:rPr>
          <w:rFonts w:ascii="Arial" w:hAnsi="Arial" w:cs="Arial"/>
          <w:i/>
          <w:sz w:val="24"/>
          <w:szCs w:val="24"/>
          <w:lang w:val="ro-RO"/>
        </w:rPr>
        <w:t>întrucât lucrările prevăzute prin p</w:t>
      </w:r>
      <w:r w:rsidR="00147F36">
        <w:rPr>
          <w:rFonts w:ascii="Arial" w:hAnsi="Arial" w:cs="Arial"/>
          <w:i/>
          <w:sz w:val="24"/>
          <w:szCs w:val="24"/>
          <w:lang w:val="ro-RO"/>
        </w:rPr>
        <w:t>r</w:t>
      </w:r>
      <w:r w:rsidR="001B7A0B" w:rsidRPr="00147F36">
        <w:rPr>
          <w:rFonts w:ascii="Arial" w:hAnsi="Arial" w:cs="Arial"/>
          <w:i/>
          <w:sz w:val="24"/>
          <w:szCs w:val="24"/>
          <w:lang w:val="ro-RO"/>
        </w:rPr>
        <w:t>oiect, nu aduc atingere stării ecologice a corpului de apă pe care sunt amplasate acestea și nu împiedică atingerea stării bune a acestuia considerăm că nu este necesară elaborarea SEICA</w:t>
      </w:r>
      <w:r w:rsidRPr="00147F36">
        <w:rPr>
          <w:rFonts w:ascii="Arial" w:hAnsi="Arial" w:cs="Arial"/>
          <w:i/>
          <w:sz w:val="24"/>
          <w:szCs w:val="24"/>
          <w:lang w:val="ro-RO"/>
        </w:rPr>
        <w:t>;</w:t>
      </w:r>
    </w:p>
    <w:p w:rsidR="002B16FD" w:rsidRPr="00147F36" w:rsidRDefault="009961C2" w:rsidP="003E24A9">
      <w:pPr>
        <w:numPr>
          <w:ilvl w:val="0"/>
          <w:numId w:val="2"/>
        </w:numPr>
        <w:autoSpaceDE w:val="0"/>
        <w:autoSpaceDN w:val="0"/>
        <w:adjustRightInd w:val="0"/>
        <w:spacing w:after="0" w:line="240" w:lineRule="auto"/>
        <w:ind w:left="0" w:firstLine="540"/>
        <w:jc w:val="both"/>
        <w:rPr>
          <w:rFonts w:ascii="Arial" w:hAnsi="Arial" w:cs="Arial"/>
          <w:i/>
          <w:noProof/>
          <w:sz w:val="24"/>
          <w:szCs w:val="24"/>
          <w:lang w:val="ro-RO"/>
        </w:rPr>
      </w:pPr>
      <w:r w:rsidRPr="00627C87">
        <w:rPr>
          <w:rFonts w:ascii="Arial" w:hAnsi="Arial" w:cs="Arial"/>
          <w:sz w:val="24"/>
          <w:szCs w:val="24"/>
          <w:lang w:val="ro-RO"/>
        </w:rPr>
        <w:t xml:space="preserve">Respectarea </w:t>
      </w:r>
      <w:r w:rsidRPr="00627C87">
        <w:rPr>
          <w:rFonts w:ascii="Arial" w:eastAsia="Times New Roman" w:hAnsi="Arial" w:cs="Arial"/>
          <w:noProof/>
          <w:sz w:val="24"/>
          <w:szCs w:val="24"/>
          <w:lang w:val="ro-RO" w:eastAsia="en-GB"/>
        </w:rPr>
        <w:t>măsurilor şi condiţiilor de realizare a proiectului în conformitate cu</w:t>
      </w:r>
      <w:r w:rsidRPr="00627C87">
        <w:rPr>
          <w:rFonts w:ascii="Arial" w:hAnsi="Arial" w:cs="Arial"/>
          <w:sz w:val="24"/>
          <w:szCs w:val="24"/>
          <w:lang w:val="ro-RO"/>
        </w:rPr>
        <w:t xml:space="preserve"> </w:t>
      </w:r>
      <w:r w:rsidR="00147F36" w:rsidRPr="00147F36">
        <w:rPr>
          <w:rFonts w:ascii="Arial" w:hAnsi="Arial" w:cs="Arial"/>
          <w:i/>
          <w:sz w:val="24"/>
          <w:szCs w:val="24"/>
          <w:lang w:val="ro-RO"/>
        </w:rPr>
        <w:t xml:space="preserve">proiectul avizului </w:t>
      </w:r>
      <w:r w:rsidRPr="00147F36">
        <w:rPr>
          <w:rFonts w:ascii="Arial" w:hAnsi="Arial" w:cs="Arial"/>
          <w:i/>
          <w:sz w:val="24"/>
          <w:szCs w:val="24"/>
          <w:u w:val="single"/>
          <w:lang w:val="ro-RO"/>
        </w:rPr>
        <w:t>d</w:t>
      </w:r>
      <w:r w:rsidR="00A85571" w:rsidRPr="00147F36">
        <w:rPr>
          <w:rFonts w:ascii="Arial" w:hAnsi="Arial" w:cs="Arial"/>
          <w:i/>
          <w:sz w:val="24"/>
          <w:szCs w:val="24"/>
          <w:u w:val="single"/>
          <w:lang w:val="ro-RO"/>
        </w:rPr>
        <w:t>e gospodărire a apelor</w:t>
      </w:r>
      <w:r w:rsidRPr="00147F36">
        <w:rPr>
          <w:rFonts w:ascii="Arial" w:hAnsi="Arial" w:cs="Arial"/>
          <w:b/>
          <w:i/>
          <w:sz w:val="24"/>
          <w:szCs w:val="24"/>
          <w:lang w:val="ro-RO"/>
        </w:rPr>
        <w:t xml:space="preserve">, </w:t>
      </w:r>
      <w:r w:rsidRPr="00147F36">
        <w:rPr>
          <w:rFonts w:ascii="Arial" w:hAnsi="Arial" w:cs="Arial"/>
          <w:sz w:val="24"/>
          <w:szCs w:val="24"/>
          <w:lang w:val="ro-RO"/>
        </w:rPr>
        <w:t>eliberat de</w:t>
      </w:r>
      <w:r w:rsidR="00147F36">
        <w:rPr>
          <w:rFonts w:ascii="Arial" w:hAnsi="Arial" w:cs="Arial"/>
          <w:sz w:val="24"/>
          <w:szCs w:val="24"/>
          <w:lang w:val="ro-RO"/>
        </w:rPr>
        <w:t xml:space="preserve"> Administrația Națională Apele Române</w:t>
      </w:r>
      <w:r w:rsidR="009C6B0B" w:rsidRPr="00147F36">
        <w:rPr>
          <w:rFonts w:ascii="Arial" w:hAnsi="Arial" w:cs="Arial"/>
          <w:sz w:val="24"/>
          <w:szCs w:val="24"/>
          <w:lang w:val="ro-RO"/>
        </w:rPr>
        <w:t>:</w:t>
      </w:r>
    </w:p>
    <w:p w:rsidR="00147F36" w:rsidRPr="00147F36" w:rsidRDefault="00147F36" w:rsidP="003E24A9">
      <w:pPr>
        <w:pStyle w:val="ListParagraph"/>
        <w:numPr>
          <w:ilvl w:val="0"/>
          <w:numId w:val="2"/>
        </w:numPr>
        <w:tabs>
          <w:tab w:val="left" w:pos="0"/>
          <w:tab w:val="left" w:pos="709"/>
          <w:tab w:val="left" w:pos="993"/>
        </w:tabs>
        <w:spacing w:after="0"/>
        <w:jc w:val="both"/>
        <w:rPr>
          <w:rFonts w:ascii="Arial" w:hAnsi="Arial" w:cs="Arial"/>
          <w:sz w:val="24"/>
          <w:szCs w:val="24"/>
        </w:rPr>
      </w:pPr>
      <w:proofErr w:type="gramStart"/>
      <w:r w:rsidRPr="00147F36">
        <w:rPr>
          <w:rFonts w:ascii="Arial" w:hAnsi="Arial" w:cs="Arial"/>
          <w:sz w:val="24"/>
          <w:szCs w:val="24"/>
        </w:rPr>
        <w:t>p</w:t>
      </w:r>
      <w:r w:rsidRPr="00147F36">
        <w:rPr>
          <w:rFonts w:ascii="Arial" w:hAnsi="Arial" w:cs="Arial"/>
          <w:sz w:val="24"/>
          <w:szCs w:val="24"/>
        </w:rPr>
        <w:t>rezentul</w:t>
      </w:r>
      <w:proofErr w:type="gramEnd"/>
      <w:r w:rsidRPr="00147F36">
        <w:rPr>
          <w:rFonts w:ascii="Arial" w:hAnsi="Arial" w:cs="Arial"/>
          <w:sz w:val="24"/>
          <w:szCs w:val="24"/>
        </w:rPr>
        <w:t xml:space="preserve"> aviz nu exclude obligaţia solicitării şi obţinerii şi a celorlalte avize/acorduri legale necesare realizării investiției.</w:t>
      </w:r>
    </w:p>
    <w:p w:rsidR="00147F36" w:rsidRPr="00147F36" w:rsidRDefault="00147F36" w:rsidP="003E24A9">
      <w:pPr>
        <w:pStyle w:val="ListParagraph"/>
        <w:numPr>
          <w:ilvl w:val="0"/>
          <w:numId w:val="2"/>
        </w:numPr>
        <w:tabs>
          <w:tab w:val="left" w:pos="0"/>
          <w:tab w:val="left" w:pos="709"/>
          <w:tab w:val="left" w:pos="993"/>
        </w:tabs>
        <w:spacing w:after="0"/>
        <w:jc w:val="both"/>
        <w:rPr>
          <w:rFonts w:ascii="Arial" w:hAnsi="Arial" w:cs="Arial"/>
          <w:sz w:val="24"/>
          <w:szCs w:val="24"/>
        </w:rPr>
      </w:pPr>
      <w:r>
        <w:rPr>
          <w:rFonts w:ascii="Arial" w:hAnsi="Arial" w:cs="Arial"/>
          <w:noProof/>
          <w:sz w:val="24"/>
          <w:szCs w:val="24"/>
        </w:rPr>
        <w:t>î</w:t>
      </w:r>
      <w:r w:rsidRPr="00147F36">
        <w:rPr>
          <w:rFonts w:ascii="Arial" w:hAnsi="Arial" w:cs="Arial"/>
          <w:noProof/>
          <w:sz w:val="24"/>
          <w:szCs w:val="24"/>
        </w:rPr>
        <w:t xml:space="preserve">n cazul producerii unor daune de orice fel riveranilor, titularul de proiect </w:t>
      </w:r>
      <w:r w:rsidRPr="00147F36">
        <w:rPr>
          <w:rFonts w:ascii="Arial" w:hAnsi="Arial" w:cs="Arial"/>
          <w:noProof/>
          <w:sz w:val="24"/>
          <w:szCs w:val="24"/>
          <w:lang w:val="fr-FR"/>
        </w:rPr>
        <w:t xml:space="preserve">va suporta integral cheltuielile generate de remedierea acestora.  </w:t>
      </w:r>
    </w:p>
    <w:p w:rsidR="00147F36" w:rsidRPr="00147F36" w:rsidRDefault="00147F36" w:rsidP="003E24A9">
      <w:pPr>
        <w:pStyle w:val="ListParagraph"/>
        <w:numPr>
          <w:ilvl w:val="0"/>
          <w:numId w:val="2"/>
        </w:numPr>
        <w:spacing w:after="0" w:line="240" w:lineRule="auto"/>
        <w:ind w:right="-330"/>
        <w:jc w:val="both"/>
        <w:rPr>
          <w:rFonts w:ascii="Arial" w:hAnsi="Arial" w:cs="Arial"/>
          <w:noProof/>
          <w:sz w:val="24"/>
          <w:szCs w:val="24"/>
          <w:lang w:val="fr-FR"/>
        </w:rPr>
      </w:pPr>
      <w:r>
        <w:rPr>
          <w:rFonts w:ascii="Arial" w:hAnsi="Arial" w:cs="Arial"/>
          <w:noProof/>
          <w:sz w:val="24"/>
          <w:szCs w:val="24"/>
          <w:lang w:val="fr-FR"/>
        </w:rPr>
        <w:t>e</w:t>
      </w:r>
      <w:r w:rsidRPr="00147F36">
        <w:rPr>
          <w:rFonts w:ascii="Arial" w:hAnsi="Arial" w:cs="Arial"/>
          <w:noProof/>
          <w:sz w:val="24"/>
          <w:szCs w:val="24"/>
          <w:lang w:val="fr-FR"/>
        </w:rPr>
        <w:t>ste interzisă modificarea sau reducerea secţiunii de curgere a apei în timpul execuţiei şi exploatării lucrărilor care fac obiectul prezentului referat tehnic de specialitate.</w:t>
      </w:r>
    </w:p>
    <w:p w:rsidR="00147F36" w:rsidRPr="00147F36" w:rsidRDefault="00147F36"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b</w:t>
      </w:r>
      <w:r w:rsidRPr="00147F36">
        <w:rPr>
          <w:rFonts w:ascii="Arial" w:hAnsi="Arial" w:cs="Arial"/>
          <w:noProof/>
          <w:sz w:val="24"/>
          <w:szCs w:val="24"/>
        </w:rPr>
        <w:t>eneficiarul proiectului va incheia un protocol cu SGA Sălaj  pentru furnizarea de date hidrologice-avertizari, nivele ale cursului de apă pe care se lucrează , pentru prevenirea afectării lucrărilor în caz de fenomene periculoase.</w:t>
      </w:r>
    </w:p>
    <w:p w:rsidR="00147F36" w:rsidRPr="00147F36" w:rsidRDefault="00147F36"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b</w:t>
      </w:r>
      <w:r w:rsidRPr="00147F36">
        <w:rPr>
          <w:rFonts w:ascii="Arial" w:hAnsi="Arial" w:cs="Arial"/>
          <w:noProof/>
          <w:sz w:val="24"/>
          <w:szCs w:val="24"/>
        </w:rPr>
        <w:t>eneficiarul are obligaţia să identifice (prin consultarea deţinătorilor) traversările existente ale cursurilor de apă (subtraversări şi supratraversări) cu reţele de alimentare cu apă, reţelele de canalizare, conducte de gaz, ţiţei, gazolina, canale, linii telefonice şi electrice, etc., şi să obţină avizul deţinătorilor.</w:t>
      </w:r>
    </w:p>
    <w:p w:rsidR="00147F36" w:rsidRPr="00147F36" w:rsidRDefault="00147F36"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î</w:t>
      </w:r>
      <w:r w:rsidRPr="00147F36">
        <w:rPr>
          <w:rFonts w:ascii="Arial" w:hAnsi="Arial" w:cs="Arial"/>
          <w:noProof/>
          <w:sz w:val="24"/>
          <w:szCs w:val="24"/>
        </w:rPr>
        <w:t xml:space="preserve">n perioada de execuţie a lucrărilor se va întocmi planul de prevenire şi combatere a poluărilor accidentale în conformitate cu prevederile legale în vigoare, se vor lua toate măsurile care se impun pentru evitarea poluării apelor de suprafaţă, pentru protecţia factorilor de mediu , a zonelor apropiate, se va asigura stocul minim de materiale pentru interveţie şi se va respecta întocmai tehnologia de execuţie prezentată în documentaţie  </w:t>
      </w:r>
    </w:p>
    <w:p w:rsidR="00147F36" w:rsidRPr="00147F36" w:rsidRDefault="00147F36"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o</w:t>
      </w:r>
      <w:r w:rsidRPr="00147F36">
        <w:rPr>
          <w:rFonts w:ascii="Arial" w:hAnsi="Arial" w:cs="Arial"/>
          <w:noProof/>
          <w:sz w:val="24"/>
          <w:szCs w:val="24"/>
        </w:rPr>
        <w:t>rice poluare accidentală produsă de constructor va fi anunțată în timp util la dispecerat ABA Someş-Tisa, ABA Crişuri, SGA Sălaj.</w:t>
      </w:r>
    </w:p>
    <w:p w:rsidR="00147F36" w:rsidRPr="00147F36" w:rsidRDefault="00147F36"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s</w:t>
      </w:r>
      <w:r w:rsidRPr="00147F36">
        <w:rPr>
          <w:rFonts w:ascii="Arial" w:hAnsi="Arial" w:cs="Arial"/>
          <w:noProof/>
          <w:sz w:val="24"/>
          <w:szCs w:val="24"/>
        </w:rPr>
        <w:t>e interzice spălarea în cursuri de apă şi pe malurile acestora a vehiculelor, a altor utilaje şi agregate mecanice, precum şi a ambalajelor sau obiectelor care conţin substanţe periculoase.</w:t>
      </w:r>
    </w:p>
    <w:p w:rsidR="00147F36" w:rsidRPr="00147F36" w:rsidRDefault="00147F36"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s</w:t>
      </w:r>
      <w:r w:rsidRPr="00147F36">
        <w:rPr>
          <w:rFonts w:ascii="Arial" w:hAnsi="Arial" w:cs="Arial"/>
          <w:noProof/>
          <w:sz w:val="24"/>
          <w:szCs w:val="24"/>
        </w:rPr>
        <w:t>e interzice aruncarea sau introducerea în orice mod, în albiile cursurilor de apă, în cuvetele lacurilor sau ale bălţilor, în zonele umede, precum şi depozitarea pe malurile acestora a deşeurilor de orice fel.</w:t>
      </w:r>
    </w:p>
    <w:p w:rsidR="00147F36" w:rsidRPr="00147F36" w:rsidRDefault="00147F36"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p</w:t>
      </w:r>
      <w:r w:rsidRPr="00147F36">
        <w:rPr>
          <w:rFonts w:ascii="Arial" w:hAnsi="Arial" w:cs="Arial"/>
          <w:noProof/>
          <w:sz w:val="24"/>
          <w:szCs w:val="24"/>
        </w:rPr>
        <w:t>e intreaga perioada de execuţie a lucrărilor, repararea utilajelor şi a mijloacelor de transport se va face numai în afara zonei de influenţă a apelor.</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s</w:t>
      </w:r>
      <w:r w:rsidR="00147F36" w:rsidRPr="00147F36">
        <w:rPr>
          <w:rFonts w:ascii="Arial" w:hAnsi="Arial" w:cs="Arial"/>
          <w:noProof/>
          <w:sz w:val="24"/>
          <w:szCs w:val="24"/>
        </w:rPr>
        <w:t>e vor lua toate măsurile pentru retragerea utilajelor din albie în caz de ape mari.</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l</w:t>
      </w:r>
      <w:r w:rsidR="00147F36" w:rsidRPr="00147F36">
        <w:rPr>
          <w:rFonts w:ascii="Arial" w:hAnsi="Arial" w:cs="Arial"/>
          <w:noProof/>
          <w:sz w:val="24"/>
          <w:szCs w:val="24"/>
        </w:rPr>
        <w:t>a terminarea lucrărilor se vor dezafecta şi reda folosinţei iniţiale terenul ocupat cu drumurile de acces şi cu platformele de lucru .</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m</w:t>
      </w:r>
      <w:r w:rsidR="00147F36" w:rsidRPr="00147F36">
        <w:rPr>
          <w:rFonts w:ascii="Arial" w:hAnsi="Arial" w:cs="Arial"/>
          <w:noProof/>
          <w:sz w:val="24"/>
          <w:szCs w:val="24"/>
        </w:rPr>
        <w:t xml:space="preserve">aterialul solid rezultat în urma lucrărilor pregătitoare va fi adunat şi depozitat în afara zonei de lucru şi a zonei de protecţie a cursului de apă, fără a afecta amplasamentul altor lucrări ce urmează a se executa în zona şi scurgerea liberă a apelor de suprafaţă </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p</w:t>
      </w:r>
      <w:r w:rsidR="00147F36" w:rsidRPr="00147F36">
        <w:rPr>
          <w:rFonts w:ascii="Arial" w:hAnsi="Arial" w:cs="Arial"/>
          <w:noProof/>
          <w:sz w:val="24"/>
          <w:szCs w:val="24"/>
        </w:rPr>
        <w:t>e parcursul execuţiei lucrărilor, constructorul va permite în caz de necesitate accesul şi intervenţia pentru execuţia unor lucrări sau acţiuni necesare în caz de inundaţii, poluări accidentale sau alte situaţii specifice cursurilor de apă .</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e</w:t>
      </w:r>
      <w:r w:rsidR="00147F36" w:rsidRPr="00147F36">
        <w:rPr>
          <w:rFonts w:ascii="Arial" w:hAnsi="Arial" w:cs="Arial"/>
          <w:noProof/>
          <w:sz w:val="24"/>
          <w:szCs w:val="24"/>
        </w:rPr>
        <w:t>xecuţia lucrărilor avizate nu va pune în pericol lucrările existente din albia şi malurile cursului de apă precum şi execuţia altor lucrari hidrotehnice necesare în viitor.</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lastRenderedPageBreak/>
        <w:t>o</w:t>
      </w:r>
      <w:r w:rsidR="00147F36" w:rsidRPr="00147F36">
        <w:rPr>
          <w:rFonts w:ascii="Arial" w:hAnsi="Arial" w:cs="Arial"/>
          <w:noProof/>
          <w:sz w:val="24"/>
          <w:szCs w:val="24"/>
        </w:rPr>
        <w:t>rice avarie survenită la lucrări în timpul execuţiei sau exploatării acestora, datorată viiturilor sau altor fenomene independente de activitatea de intreţinere şi exploatare a lucrărilor hidrotehnice, intră în sarcina beneficiarului .</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b</w:t>
      </w:r>
      <w:r w:rsidR="00147F36" w:rsidRPr="00147F36">
        <w:rPr>
          <w:rFonts w:ascii="Arial" w:hAnsi="Arial" w:cs="Arial"/>
          <w:noProof/>
          <w:sz w:val="24"/>
          <w:szCs w:val="24"/>
        </w:rPr>
        <w:t xml:space="preserve">eneficiarul va solicita şi obţine toate avizele şi acordurile legale necesare realizării investiţiei. </w:t>
      </w:r>
    </w:p>
    <w:p w:rsidR="00147F36" w:rsidRPr="00147F36" w:rsidRDefault="00DF7847" w:rsidP="003E24A9">
      <w:pPr>
        <w:pStyle w:val="ListParagraph"/>
        <w:numPr>
          <w:ilvl w:val="0"/>
          <w:numId w:val="2"/>
        </w:numPr>
        <w:spacing w:after="0" w:line="240" w:lineRule="auto"/>
        <w:ind w:right="-330"/>
        <w:jc w:val="both"/>
        <w:rPr>
          <w:rFonts w:ascii="Arial" w:hAnsi="Arial" w:cs="Arial"/>
          <w:bCs/>
          <w:noProof/>
          <w:sz w:val="24"/>
          <w:szCs w:val="24"/>
          <w:lang w:val="fr-FR"/>
        </w:rPr>
      </w:pPr>
      <w:r>
        <w:rPr>
          <w:rFonts w:ascii="Arial" w:hAnsi="Arial" w:cs="Arial"/>
          <w:bCs/>
          <w:noProof/>
          <w:sz w:val="24"/>
          <w:szCs w:val="24"/>
          <w:lang w:val="fr-FR"/>
        </w:rPr>
        <w:t>e</w:t>
      </w:r>
      <w:r w:rsidR="00147F36" w:rsidRPr="00147F36">
        <w:rPr>
          <w:rFonts w:ascii="Arial" w:hAnsi="Arial" w:cs="Arial"/>
          <w:bCs/>
          <w:noProof/>
          <w:sz w:val="24"/>
          <w:szCs w:val="24"/>
          <w:lang w:val="fr-FR"/>
        </w:rPr>
        <w:t xml:space="preserve">ste interzisă degradarea albiei şi malurilor cursului de apă pe parcursul execuţiei şi exploatării. </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î</w:t>
      </w:r>
      <w:r w:rsidR="00147F36" w:rsidRPr="00147F36">
        <w:rPr>
          <w:rFonts w:ascii="Arial" w:hAnsi="Arial" w:cs="Arial"/>
          <w:noProof/>
          <w:sz w:val="24"/>
          <w:szCs w:val="24"/>
        </w:rPr>
        <w:t xml:space="preserve">n cazul în care pe tronsoanele propuse a se executa lucrări de traversare apar modificări ale morfologiei albiei ce impun schimbarea soluţiilor avizate, beneficiarul investiţiei va solicita Aviz de gospodărire a apelor modificator conform prevederilor legale în vigoare. </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b</w:t>
      </w:r>
      <w:r w:rsidR="00147F36" w:rsidRPr="00147F36">
        <w:rPr>
          <w:rFonts w:ascii="Arial" w:hAnsi="Arial" w:cs="Arial"/>
          <w:noProof/>
          <w:sz w:val="24"/>
          <w:szCs w:val="24"/>
        </w:rPr>
        <w:t>eneficiarul va urmări comportarea în timp a lucrărilor executate .</w:t>
      </w:r>
    </w:p>
    <w:p w:rsidR="00147F36" w:rsidRPr="00147F36" w:rsidRDefault="00DF7847" w:rsidP="003E24A9">
      <w:pPr>
        <w:pStyle w:val="ListParagraph"/>
        <w:numPr>
          <w:ilvl w:val="0"/>
          <w:numId w:val="2"/>
        </w:numPr>
        <w:spacing w:after="0" w:line="240" w:lineRule="auto"/>
        <w:ind w:right="-330"/>
        <w:jc w:val="both"/>
        <w:rPr>
          <w:rFonts w:ascii="Arial" w:hAnsi="Arial" w:cs="Arial"/>
          <w:noProof/>
          <w:sz w:val="24"/>
          <w:szCs w:val="24"/>
        </w:rPr>
      </w:pPr>
      <w:r>
        <w:rPr>
          <w:rFonts w:ascii="Arial" w:hAnsi="Arial" w:cs="Arial"/>
          <w:noProof/>
          <w:sz w:val="24"/>
          <w:szCs w:val="24"/>
        </w:rPr>
        <w:t>b</w:t>
      </w:r>
      <w:r w:rsidR="00147F36" w:rsidRPr="00147F36">
        <w:rPr>
          <w:rFonts w:ascii="Arial" w:hAnsi="Arial" w:cs="Arial"/>
          <w:noProof/>
          <w:sz w:val="24"/>
          <w:szCs w:val="24"/>
        </w:rPr>
        <w:t>eneficiarul va anunţa în scris ABA Someş-Tisa, ABA Crişuri, SGA Sălaj cu zece zile înainte de data începerii lucrărilor.</w:t>
      </w:r>
    </w:p>
    <w:p w:rsidR="00147F36" w:rsidRPr="00147F36" w:rsidRDefault="00DF7847" w:rsidP="003E24A9">
      <w:pPr>
        <w:pStyle w:val="ListParagraph"/>
        <w:numPr>
          <w:ilvl w:val="0"/>
          <w:numId w:val="2"/>
        </w:numPr>
        <w:spacing w:after="0" w:line="240" w:lineRule="auto"/>
        <w:ind w:right="-330"/>
        <w:jc w:val="both"/>
        <w:rPr>
          <w:rFonts w:ascii="Arial" w:hAnsi="Arial" w:cs="Arial"/>
          <w:sz w:val="24"/>
          <w:szCs w:val="24"/>
        </w:rPr>
      </w:pPr>
      <w:proofErr w:type="gramStart"/>
      <w:r>
        <w:rPr>
          <w:rFonts w:ascii="Arial" w:hAnsi="Arial" w:cs="Arial"/>
          <w:sz w:val="24"/>
          <w:szCs w:val="24"/>
        </w:rPr>
        <w:t>d</w:t>
      </w:r>
      <w:r w:rsidR="00147F36" w:rsidRPr="00147F36">
        <w:rPr>
          <w:rFonts w:ascii="Arial" w:hAnsi="Arial" w:cs="Arial"/>
          <w:sz w:val="24"/>
          <w:szCs w:val="24"/>
        </w:rPr>
        <w:t>upă</w:t>
      </w:r>
      <w:proofErr w:type="gramEnd"/>
      <w:r w:rsidR="00147F36" w:rsidRPr="00147F36">
        <w:rPr>
          <w:rFonts w:ascii="Arial" w:hAnsi="Arial" w:cs="Arial"/>
          <w:sz w:val="24"/>
          <w:szCs w:val="24"/>
        </w:rPr>
        <w:t xml:space="preserve"> finalizarea lucrărilor beneficiarul are obligația de a solicita Autorizaţia de gospodărire a apelor, în conformitate cu prevederile </w:t>
      </w:r>
      <w:r w:rsidR="00147F36" w:rsidRPr="00147F36">
        <w:rPr>
          <w:rFonts w:ascii="Arial" w:hAnsi="Arial" w:cs="Arial"/>
          <w:b/>
          <w:sz w:val="24"/>
          <w:szCs w:val="24"/>
        </w:rPr>
        <w:t xml:space="preserve">Legii Apelor nr. </w:t>
      </w:r>
      <w:proofErr w:type="gramStart"/>
      <w:r w:rsidR="00147F36" w:rsidRPr="00147F36">
        <w:rPr>
          <w:rFonts w:ascii="Arial" w:hAnsi="Arial" w:cs="Arial"/>
          <w:b/>
          <w:sz w:val="24"/>
          <w:szCs w:val="24"/>
        </w:rPr>
        <w:t>107/1996</w:t>
      </w:r>
      <w:proofErr w:type="gramEnd"/>
      <w:r w:rsidR="00147F36" w:rsidRPr="00147F36">
        <w:rPr>
          <w:rFonts w:ascii="Arial" w:hAnsi="Arial" w:cs="Arial"/>
          <w:b/>
          <w:sz w:val="24"/>
          <w:szCs w:val="24"/>
        </w:rPr>
        <w:t xml:space="preserve"> cu completările şi modificările ulterioare</w:t>
      </w:r>
      <w:r w:rsidR="00147F36" w:rsidRPr="00147F36">
        <w:rPr>
          <w:rFonts w:ascii="Arial" w:hAnsi="Arial" w:cs="Arial"/>
          <w:sz w:val="24"/>
          <w:szCs w:val="24"/>
        </w:rPr>
        <w:t>.</w:t>
      </w:r>
    </w:p>
    <w:p w:rsidR="00147F36" w:rsidRDefault="00DF7847" w:rsidP="003E24A9">
      <w:pPr>
        <w:pStyle w:val="ListParagraph"/>
        <w:numPr>
          <w:ilvl w:val="0"/>
          <w:numId w:val="2"/>
        </w:numPr>
        <w:spacing w:after="0" w:line="240" w:lineRule="auto"/>
        <w:ind w:right="-330"/>
        <w:jc w:val="both"/>
        <w:rPr>
          <w:rFonts w:ascii="Arial" w:hAnsi="Arial" w:cs="Arial"/>
          <w:sz w:val="24"/>
          <w:szCs w:val="24"/>
        </w:rPr>
      </w:pPr>
      <w:proofErr w:type="gramStart"/>
      <w:r>
        <w:rPr>
          <w:rFonts w:ascii="Arial" w:hAnsi="Arial" w:cs="Arial"/>
          <w:sz w:val="24"/>
          <w:szCs w:val="24"/>
        </w:rPr>
        <w:t>a</w:t>
      </w:r>
      <w:r w:rsidR="00147F36" w:rsidRPr="00147F36">
        <w:rPr>
          <w:rFonts w:ascii="Arial" w:hAnsi="Arial" w:cs="Arial"/>
          <w:sz w:val="24"/>
          <w:szCs w:val="24"/>
        </w:rPr>
        <w:t>vizul</w:t>
      </w:r>
      <w:proofErr w:type="gramEnd"/>
      <w:r w:rsidR="00147F36" w:rsidRPr="00147F36">
        <w:rPr>
          <w:rFonts w:ascii="Arial" w:hAnsi="Arial" w:cs="Arial"/>
          <w:sz w:val="24"/>
          <w:szCs w:val="24"/>
        </w:rPr>
        <w:t xml:space="preserve"> de gospodarire a apelor îşi menţine valabilitatea pe toată durata de realizare a lucrărilor, dacă execuţia acestora începe la cel mult 24 de luni de la data emiterii şi dacă sunt respectate prevederile înscrise în acesta; în caz contrar avizul îşi pierde valabilitatea.</w:t>
      </w:r>
    </w:p>
    <w:p w:rsidR="009F4326" w:rsidRPr="00147F36" w:rsidRDefault="009F4326" w:rsidP="009F4326">
      <w:pPr>
        <w:pStyle w:val="ListParagraph"/>
        <w:spacing w:after="0" w:line="240" w:lineRule="auto"/>
        <w:ind w:left="1080" w:right="-330"/>
        <w:jc w:val="both"/>
        <w:rPr>
          <w:rFonts w:ascii="Arial" w:hAnsi="Arial" w:cs="Arial"/>
          <w:sz w:val="24"/>
          <w:szCs w:val="24"/>
        </w:rPr>
      </w:pPr>
    </w:p>
    <w:p w:rsidR="005A6C47"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9F4326" w:rsidRPr="00282EA6" w:rsidRDefault="009F4326" w:rsidP="005A6C47">
      <w:pPr>
        <w:autoSpaceDE w:val="0"/>
        <w:autoSpaceDN w:val="0"/>
        <w:adjustRightInd w:val="0"/>
        <w:spacing w:after="0" w:line="240" w:lineRule="auto"/>
        <w:jc w:val="both"/>
        <w:rPr>
          <w:rFonts w:ascii="Arial" w:hAnsi="Arial" w:cs="Arial"/>
          <w:noProof/>
          <w:sz w:val="24"/>
          <w:szCs w:val="24"/>
          <w:lang w:val="ro-RO"/>
        </w:rPr>
      </w:pPr>
      <w:bookmarkStart w:id="0" w:name="_GoBack"/>
      <w:bookmarkEnd w:id="0"/>
    </w:p>
    <w:p w:rsidR="005A6C47"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lastRenderedPageBreak/>
        <w:t>Prevenirea accidentelor și limitarea consecințelor acesora.</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3E24A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E17A84" w:rsidRDefault="00E17A84" w:rsidP="005A6C47">
      <w:pPr>
        <w:autoSpaceDE w:val="0"/>
        <w:autoSpaceDN w:val="0"/>
        <w:adjustRightInd w:val="0"/>
        <w:spacing w:before="120" w:after="0" w:line="240" w:lineRule="auto"/>
        <w:jc w:val="both"/>
        <w:rPr>
          <w:rFonts w:ascii="Arial" w:hAnsi="Arial" w:cs="Arial"/>
          <w:noProof/>
          <w:sz w:val="24"/>
          <w:szCs w:val="24"/>
          <w:lang w:val="ro-RO"/>
        </w:rPr>
      </w:pPr>
    </w:p>
    <w:p w:rsidR="00E17A84" w:rsidRDefault="00E17A84" w:rsidP="005A6C47">
      <w:pPr>
        <w:autoSpaceDE w:val="0"/>
        <w:autoSpaceDN w:val="0"/>
        <w:adjustRightInd w:val="0"/>
        <w:spacing w:before="120" w:after="0" w:line="240" w:lineRule="auto"/>
        <w:jc w:val="both"/>
        <w:rPr>
          <w:rFonts w:ascii="Arial" w:hAnsi="Arial" w:cs="Arial"/>
          <w:noProof/>
          <w:sz w:val="24"/>
          <w:szCs w:val="24"/>
          <w:lang w:val="ro-RO"/>
        </w:rPr>
      </w:pPr>
    </w:p>
    <w:p w:rsidR="00E17A84" w:rsidRDefault="00E17A84" w:rsidP="005A6C47">
      <w:pPr>
        <w:autoSpaceDE w:val="0"/>
        <w:autoSpaceDN w:val="0"/>
        <w:adjustRightInd w:val="0"/>
        <w:spacing w:before="120" w:after="0" w:line="240" w:lineRule="auto"/>
        <w:jc w:val="both"/>
        <w:rPr>
          <w:rFonts w:ascii="Arial" w:hAnsi="Arial" w:cs="Arial"/>
          <w:noProof/>
          <w:sz w:val="24"/>
          <w:szCs w:val="24"/>
          <w:lang w:val="ro-RO"/>
        </w:rPr>
      </w:pPr>
    </w:p>
    <w:p w:rsidR="00E17A84" w:rsidRDefault="00E17A84" w:rsidP="005A6C47">
      <w:pPr>
        <w:autoSpaceDE w:val="0"/>
        <w:autoSpaceDN w:val="0"/>
        <w:adjustRightInd w:val="0"/>
        <w:spacing w:before="120" w:after="0" w:line="240" w:lineRule="auto"/>
        <w:jc w:val="both"/>
        <w:rPr>
          <w:rFonts w:ascii="Arial" w:hAnsi="Arial" w:cs="Arial"/>
          <w:noProof/>
          <w:sz w:val="24"/>
          <w:szCs w:val="24"/>
          <w:lang w:val="ro-RO"/>
        </w:rPr>
      </w:pPr>
    </w:p>
    <w:p w:rsidR="00E17A84" w:rsidRDefault="00E17A84" w:rsidP="005A6C47">
      <w:pPr>
        <w:autoSpaceDE w:val="0"/>
        <w:autoSpaceDN w:val="0"/>
        <w:adjustRightInd w:val="0"/>
        <w:spacing w:before="120" w:after="0" w:line="240" w:lineRule="auto"/>
        <w:jc w:val="both"/>
        <w:rPr>
          <w:rFonts w:ascii="Arial" w:hAnsi="Arial" w:cs="Arial"/>
          <w:noProof/>
          <w:sz w:val="24"/>
          <w:szCs w:val="24"/>
          <w:lang w:val="ro-RO"/>
        </w:rPr>
      </w:pPr>
    </w:p>
    <w:p w:rsidR="00E17A84" w:rsidRPr="00282EA6" w:rsidRDefault="00E17A84" w:rsidP="005A6C47">
      <w:pPr>
        <w:autoSpaceDE w:val="0"/>
        <w:autoSpaceDN w:val="0"/>
        <w:adjustRightInd w:val="0"/>
        <w:spacing w:before="120" w:after="0" w:line="240" w:lineRule="auto"/>
        <w:jc w:val="both"/>
        <w:rPr>
          <w:rFonts w:ascii="Arial" w:hAnsi="Arial" w:cs="Arial"/>
          <w:noProof/>
          <w:sz w:val="24"/>
          <w:szCs w:val="24"/>
          <w:lang w:val="ro-RO"/>
        </w:rPr>
      </w:pPr>
    </w:p>
    <w:p w:rsidR="005A6C47" w:rsidRPr="00DE2355"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240" w:lineRule="auto"/>
        <w:jc w:val="center"/>
        <w:rPr>
          <w:rFonts w:ascii="Arial" w:hAnsi="Arial" w:cs="Arial"/>
          <w:b/>
          <w:bCs/>
          <w:sz w:val="24"/>
          <w:szCs w:val="24"/>
          <w:lang w:val="ro-RO"/>
        </w:rPr>
      </w:pPr>
    </w:p>
    <w:p w:rsidR="00DE2355" w:rsidRDefault="00DE2355"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E17A84" w:rsidRDefault="00E17A84" w:rsidP="004512E2">
      <w:pPr>
        <w:spacing w:after="0" w:line="360" w:lineRule="auto"/>
        <w:jc w:val="both"/>
        <w:rPr>
          <w:rFonts w:ascii="Arial" w:hAnsi="Arial" w:cs="Arial"/>
          <w:b/>
          <w:bCs/>
          <w:sz w:val="24"/>
          <w:szCs w:val="24"/>
          <w:lang w:val="ro-RO"/>
        </w:rPr>
      </w:pPr>
    </w:p>
    <w:p w:rsidR="00E17A84" w:rsidRDefault="00E17A84" w:rsidP="004512E2">
      <w:pPr>
        <w:spacing w:after="0" w:line="360" w:lineRule="auto"/>
        <w:jc w:val="both"/>
        <w:rPr>
          <w:rFonts w:ascii="Arial" w:hAnsi="Arial" w:cs="Arial"/>
          <w:b/>
          <w:bCs/>
          <w:sz w:val="24"/>
          <w:szCs w:val="24"/>
          <w:lang w:val="ro-RO"/>
        </w:rPr>
      </w:pPr>
    </w:p>
    <w:p w:rsidR="00E17A84" w:rsidRDefault="00E17A84" w:rsidP="004512E2">
      <w:pPr>
        <w:spacing w:after="0" w:line="360" w:lineRule="auto"/>
        <w:jc w:val="both"/>
        <w:rPr>
          <w:rFonts w:ascii="Arial" w:hAnsi="Arial" w:cs="Arial"/>
          <w:b/>
          <w:bCs/>
          <w:sz w:val="24"/>
          <w:szCs w:val="24"/>
          <w:lang w:val="ro-RO"/>
        </w:rPr>
      </w:pPr>
    </w:p>
    <w:p w:rsidR="00E17A84" w:rsidRDefault="00E17A84" w:rsidP="004512E2">
      <w:pPr>
        <w:spacing w:after="0" w:line="360" w:lineRule="auto"/>
        <w:jc w:val="both"/>
        <w:rPr>
          <w:rFonts w:ascii="Arial" w:hAnsi="Arial" w:cs="Arial"/>
          <w:b/>
          <w:bCs/>
          <w:sz w:val="24"/>
          <w:szCs w:val="24"/>
          <w:lang w:val="ro-RO"/>
        </w:rPr>
      </w:pPr>
    </w:p>
    <w:p w:rsidR="00E17A84" w:rsidRDefault="00E17A84" w:rsidP="004512E2">
      <w:pPr>
        <w:spacing w:after="0" w:line="360" w:lineRule="auto"/>
        <w:jc w:val="both"/>
        <w:rPr>
          <w:rFonts w:ascii="Arial" w:hAnsi="Arial" w:cs="Arial"/>
          <w:b/>
          <w:bCs/>
          <w:sz w:val="24"/>
          <w:szCs w:val="24"/>
          <w:lang w:val="ro-RO"/>
        </w:rPr>
      </w:pPr>
    </w:p>
    <w:p w:rsidR="00E17A84" w:rsidRDefault="00E17A84" w:rsidP="004512E2">
      <w:pPr>
        <w:spacing w:after="0" w:line="360" w:lineRule="auto"/>
        <w:jc w:val="both"/>
        <w:rPr>
          <w:rFonts w:ascii="Arial" w:hAnsi="Arial" w:cs="Arial"/>
          <w:b/>
          <w:bCs/>
          <w:sz w:val="24"/>
          <w:szCs w:val="24"/>
          <w:lang w:val="ro-RO"/>
        </w:rPr>
      </w:pPr>
    </w:p>
    <w:p w:rsidR="00E17A84" w:rsidRDefault="00E17A84" w:rsidP="004512E2">
      <w:pPr>
        <w:spacing w:after="0" w:line="360" w:lineRule="auto"/>
        <w:jc w:val="both"/>
        <w:rPr>
          <w:rFonts w:ascii="Arial" w:hAnsi="Arial" w:cs="Arial"/>
          <w:b/>
          <w:bCs/>
          <w:sz w:val="24"/>
          <w:szCs w:val="24"/>
          <w:lang w:val="ro-RO"/>
        </w:rPr>
      </w:pPr>
    </w:p>
    <w:p w:rsidR="00E17A84" w:rsidRDefault="00E17A84" w:rsidP="004512E2">
      <w:pPr>
        <w:spacing w:after="0" w:line="360" w:lineRule="auto"/>
        <w:jc w:val="both"/>
        <w:rPr>
          <w:rFonts w:ascii="Arial" w:hAnsi="Arial" w:cs="Arial"/>
          <w:b/>
          <w:bCs/>
          <w:sz w:val="24"/>
          <w:szCs w:val="24"/>
          <w:lang w:val="ro-RO"/>
        </w:rPr>
      </w:pPr>
    </w:p>
    <w:p w:rsidR="00E17A84" w:rsidRDefault="00E17A84" w:rsidP="004512E2">
      <w:pPr>
        <w:spacing w:after="0" w:line="360" w:lineRule="auto"/>
        <w:jc w:val="both"/>
        <w:rPr>
          <w:rFonts w:ascii="Arial" w:hAnsi="Arial" w:cs="Arial"/>
          <w:b/>
          <w:bCs/>
          <w:sz w:val="24"/>
          <w:szCs w:val="24"/>
          <w:lang w:val="ro-RO"/>
        </w:rPr>
      </w:pPr>
    </w:p>
    <w:p w:rsidR="00E17A84" w:rsidRDefault="00E17A84" w:rsidP="004512E2">
      <w:pPr>
        <w:spacing w:after="0" w:line="360" w:lineRule="auto"/>
        <w:jc w:val="both"/>
        <w:rPr>
          <w:rFonts w:ascii="Arial" w:hAnsi="Arial" w:cs="Arial"/>
          <w:b/>
          <w:bCs/>
          <w:sz w:val="24"/>
          <w:szCs w:val="24"/>
          <w:lang w:val="ro-RO"/>
        </w:rPr>
      </w:pPr>
    </w:p>
    <w:p w:rsidR="00AF3FAC" w:rsidRDefault="00AF3FAC"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Pr="00282EA6" w:rsidRDefault="00DE2355"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A9" w:rsidRDefault="003E24A9" w:rsidP="000B208E">
      <w:pPr>
        <w:spacing w:after="0" w:line="240" w:lineRule="auto"/>
      </w:pPr>
      <w:r>
        <w:separator/>
      </w:r>
    </w:p>
  </w:endnote>
  <w:endnote w:type="continuationSeparator" w:id="0">
    <w:p w:rsidR="003E24A9" w:rsidRDefault="003E24A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1" w:rsidRDefault="009C03C1" w:rsidP="009C0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C03C1" w:rsidRDefault="009C03C1" w:rsidP="009C03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9C03C1" w:rsidRPr="00792944" w:rsidRDefault="009C03C1"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4615316" r:id="rId2"/>
          </w:object>
        </w: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9C03C1" w:rsidRPr="00792944" w:rsidRDefault="009C03C1"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9C03C1" w:rsidRPr="00792944" w:rsidRDefault="009C03C1"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C03C1" w:rsidRPr="00792944" w:rsidTr="009C03C1">
          <w:tc>
            <w:tcPr>
              <w:tcW w:w="8370" w:type="dxa"/>
              <w:shd w:val="clear" w:color="auto" w:fill="auto"/>
            </w:tcPr>
            <w:p w:rsidR="009C03C1" w:rsidRPr="00792944" w:rsidRDefault="009C03C1"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9C03C1" w:rsidRPr="00792944" w:rsidRDefault="009C03C1">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9F4326">
          <w:rPr>
            <w:rFonts w:ascii="Times New Roman" w:hAnsi="Times New Roman"/>
            <w:noProof/>
            <w:sz w:val="24"/>
            <w:szCs w:val="24"/>
          </w:rPr>
          <w:t>19</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1" w:rsidRPr="00171B9D" w:rsidRDefault="009C03C1"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4615318"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9C03C1" w:rsidRPr="00171B9D" w:rsidRDefault="009C03C1"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9C03C1" w:rsidRPr="00171B9D" w:rsidRDefault="009C03C1"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C03C1" w:rsidRPr="00171B9D" w:rsidTr="009C03C1">
      <w:tc>
        <w:tcPr>
          <w:tcW w:w="8370" w:type="dxa"/>
          <w:shd w:val="clear" w:color="auto" w:fill="auto"/>
        </w:tcPr>
        <w:p w:rsidR="009C03C1" w:rsidRPr="00171B9D" w:rsidRDefault="009C03C1"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9C03C1" w:rsidRPr="00781993" w:rsidRDefault="009C03C1"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9F4326">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A9" w:rsidRDefault="003E24A9" w:rsidP="000B208E">
      <w:pPr>
        <w:spacing w:after="0" w:line="240" w:lineRule="auto"/>
      </w:pPr>
      <w:r>
        <w:separator/>
      </w:r>
    </w:p>
  </w:footnote>
  <w:footnote w:type="continuationSeparator" w:id="0">
    <w:p w:rsidR="003E24A9" w:rsidRDefault="003E24A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1" w:rsidRPr="00D97B4B" w:rsidRDefault="009C03C1"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4615317"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9C03C1" w:rsidRPr="00D811BD" w:rsidRDefault="009C03C1"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9C03C1" w:rsidRPr="00D97B4B" w:rsidRDefault="009C03C1"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C03C1" w:rsidRPr="00D97B4B" w:rsidTr="009C03C1">
      <w:trPr>
        <w:trHeight w:val="692"/>
      </w:trPr>
      <w:tc>
        <w:tcPr>
          <w:tcW w:w="10031" w:type="dxa"/>
          <w:tcBorders>
            <w:top w:val="single" w:sz="8" w:space="0" w:color="000000"/>
            <w:bottom w:val="single" w:sz="8" w:space="0" w:color="000000"/>
          </w:tcBorders>
          <w:shd w:val="clear" w:color="auto" w:fill="auto"/>
          <w:vAlign w:val="center"/>
        </w:tcPr>
        <w:p w:rsidR="009C03C1" w:rsidRPr="00D97B4B" w:rsidRDefault="009C03C1"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9C03C1" w:rsidRPr="0090788F" w:rsidRDefault="009C03C1"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14C9103E"/>
    <w:multiLevelType w:val="hybridMultilevel"/>
    <w:tmpl w:val="A98606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7A848EA"/>
    <w:multiLevelType w:val="hybridMultilevel"/>
    <w:tmpl w:val="00BC90C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83D111D"/>
    <w:multiLevelType w:val="hybridMultilevel"/>
    <w:tmpl w:val="1F349230"/>
    <w:lvl w:ilvl="0" w:tplc="0418000F">
      <w:start w:val="1"/>
      <w:numFmt w:val="decimal"/>
      <w:lvlText w:val="%1."/>
      <w:lvlJc w:val="left"/>
      <w:pPr>
        <w:ind w:left="360" w:hanging="360"/>
      </w:pPr>
      <w:rPr>
        <w:rFonts w:hint="default"/>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1557DD"/>
    <w:multiLevelType w:val="hybridMultilevel"/>
    <w:tmpl w:val="36D6FDA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19B4DBF"/>
    <w:multiLevelType w:val="hybridMultilevel"/>
    <w:tmpl w:val="38BC0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13"/>
  </w:num>
  <w:num w:numId="6">
    <w:abstractNumId w:val="14"/>
  </w:num>
  <w:num w:numId="7">
    <w:abstractNumId w:val="11"/>
  </w:num>
  <w:num w:numId="8">
    <w:abstractNumId w:val="4"/>
  </w:num>
  <w:num w:numId="9">
    <w:abstractNumId w:val="5"/>
  </w:num>
  <w:num w:numId="10">
    <w:abstractNumId w:val="6"/>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2E3"/>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4F7"/>
    <w:rsid w:val="00145EFA"/>
    <w:rsid w:val="00146552"/>
    <w:rsid w:val="00146E3B"/>
    <w:rsid w:val="00146FB1"/>
    <w:rsid w:val="00147F36"/>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B7A0B"/>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728"/>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24A9"/>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0393"/>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03C1"/>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1550"/>
    <w:rsid w:val="009F158D"/>
    <w:rsid w:val="009F17EC"/>
    <w:rsid w:val="009F3B7D"/>
    <w:rsid w:val="009F3E58"/>
    <w:rsid w:val="009F4326"/>
    <w:rsid w:val="009F43A2"/>
    <w:rsid w:val="009F6D49"/>
    <w:rsid w:val="009F7EC1"/>
    <w:rsid w:val="009F7EE7"/>
    <w:rsid w:val="00A02D2A"/>
    <w:rsid w:val="00A04633"/>
    <w:rsid w:val="00A04A29"/>
    <w:rsid w:val="00A05081"/>
    <w:rsid w:val="00A06065"/>
    <w:rsid w:val="00A06CD1"/>
    <w:rsid w:val="00A074AE"/>
    <w:rsid w:val="00A078C4"/>
    <w:rsid w:val="00A07A8C"/>
    <w:rsid w:val="00A106FE"/>
    <w:rsid w:val="00A118B4"/>
    <w:rsid w:val="00A120A4"/>
    <w:rsid w:val="00A159AF"/>
    <w:rsid w:val="00A1723E"/>
    <w:rsid w:val="00A17737"/>
    <w:rsid w:val="00A17E7F"/>
    <w:rsid w:val="00A205A7"/>
    <w:rsid w:val="00A22AAD"/>
    <w:rsid w:val="00A230D7"/>
    <w:rsid w:val="00A23D94"/>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A4"/>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682"/>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3A8"/>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2355"/>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DF7847"/>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A84"/>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48AA34A"/>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uiPriority w:val="9"/>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C03C1"/>
    <w:pPr>
      <w:keepNext/>
      <w:keepLines/>
      <w:spacing w:before="200" w:after="0"/>
      <w:outlineLvl w:val="3"/>
    </w:pPr>
    <w:rPr>
      <w:rFonts w:asciiTheme="majorHAnsi" w:eastAsiaTheme="majorEastAsia" w:hAnsiTheme="majorHAnsi" w:cstheme="majorBidi"/>
      <w:b/>
      <w:bCs/>
      <w:i/>
      <w:iCs/>
      <w:color w:val="4F81BD" w:themeColor="accent1"/>
      <w:lang w:val="ro-RO"/>
    </w:rPr>
  </w:style>
  <w:style w:type="paragraph" w:styleId="Heading5">
    <w:name w:val="heading 5"/>
    <w:basedOn w:val="Normal"/>
    <w:next w:val="Normal"/>
    <w:link w:val="Heading5Char"/>
    <w:uiPriority w:val="9"/>
    <w:unhideWhenUsed/>
    <w:qFormat/>
    <w:rsid w:val="009C03C1"/>
    <w:pPr>
      <w:keepNext/>
      <w:keepLines/>
      <w:spacing w:before="200" w:after="0"/>
      <w:outlineLvl w:val="4"/>
    </w:pPr>
    <w:rPr>
      <w:rFonts w:asciiTheme="majorHAnsi" w:eastAsiaTheme="majorEastAsia" w:hAnsiTheme="majorHAnsi" w:cstheme="majorBidi"/>
      <w:color w:val="243F60" w:themeColor="accent1" w:themeShade="7F"/>
      <w:lang w:val="ro-RO"/>
    </w:rPr>
  </w:style>
  <w:style w:type="paragraph" w:styleId="Heading6">
    <w:name w:val="heading 6"/>
    <w:basedOn w:val="Normal"/>
    <w:next w:val="Normal"/>
    <w:link w:val="Heading6Char"/>
    <w:uiPriority w:val="9"/>
    <w:unhideWhenUsed/>
    <w:qFormat/>
    <w:rsid w:val="009C03C1"/>
    <w:pPr>
      <w:keepNext/>
      <w:keepLines/>
      <w:spacing w:before="200" w:after="0"/>
      <w:outlineLvl w:val="5"/>
    </w:pPr>
    <w:rPr>
      <w:rFonts w:asciiTheme="majorHAnsi" w:eastAsiaTheme="majorEastAsia" w:hAnsiTheme="majorHAnsi" w:cstheme="majorBidi"/>
      <w:i/>
      <w:iCs/>
      <w:color w:val="243F60" w:themeColor="accent1" w:themeShade="7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rsid w:val="006D07C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C03C1"/>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rsid w:val="009C03C1"/>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uiPriority w:val="9"/>
    <w:rsid w:val="009C03C1"/>
    <w:rPr>
      <w:rFonts w:asciiTheme="majorHAnsi" w:eastAsiaTheme="majorEastAsia" w:hAnsiTheme="majorHAnsi" w:cstheme="majorBidi"/>
      <w:i/>
      <w:iCs/>
      <w:color w:val="243F60" w:themeColor="accent1" w:themeShade="7F"/>
      <w:lang w:val="ro-RO"/>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List Paragraph1,body 2,List Paragraph11,Header bold,bullets,Arial,List_Paragraph,Multilevel para_II,Paragraph,Citation List,ANNEX,Bullet,bullet,bu,b,bullet1,B,b1,bullet 1,body,b Char Char Char,b Char Char"/>
    <w:basedOn w:val="Normal"/>
    <w:link w:val="ListParagraphChar"/>
    <w:qFormat/>
    <w:rsid w:val="003F404A"/>
    <w:pPr>
      <w:ind w:left="720"/>
    </w:pPr>
  </w:style>
  <w:style w:type="character" w:customStyle="1" w:styleId="ListParagraphChar">
    <w:name w:val="List Paragraph Char"/>
    <w:aliases w:val="Normal bullet 2 Char,lp1 Char,Heading x1 Char,List Paragraph1 Char,body 2 Char,List Paragraph11 Char,Header bold Char,bullets Char,Arial Char,List_Paragraph Char,Multilevel para_II Char,Paragraph Char,Citation List Char,ANNEX Char"/>
    <w:link w:val="ListParagraph"/>
    <w:qFormat/>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table" w:styleId="TableGrid">
    <w:name w:val="Table Grid"/>
    <w:aliases w:val="Table Grid Arial,Table long document"/>
    <w:basedOn w:val="TableNormal"/>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03C1"/>
    <w:pPr>
      <w:spacing w:after="0" w:line="240" w:lineRule="auto"/>
    </w:pPr>
    <w:rPr>
      <w:lang w:val="ro-RO"/>
    </w:rPr>
  </w:style>
  <w:style w:type="paragraph" w:customStyle="1" w:styleId="Default">
    <w:name w:val="Default"/>
    <w:rsid w:val="009C03C1"/>
    <w:pPr>
      <w:autoSpaceDE w:val="0"/>
      <w:autoSpaceDN w:val="0"/>
      <w:adjustRightInd w:val="0"/>
      <w:spacing w:after="0" w:line="240" w:lineRule="auto"/>
    </w:pPr>
    <w:rPr>
      <w:rFonts w:ascii="Arial" w:hAnsi="Arial" w:cs="Arial"/>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19</Pages>
  <Words>8883</Words>
  <Characters>50638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33</cp:revision>
  <cp:lastPrinted>2022-02-28T08:00:00Z</cp:lastPrinted>
  <dcterms:created xsi:type="dcterms:W3CDTF">2022-11-11T07:57:00Z</dcterms:created>
  <dcterms:modified xsi:type="dcterms:W3CDTF">2023-05-03T07:35:00Z</dcterms:modified>
</cp:coreProperties>
</file>