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423F58" w:rsidRDefault="005A6C47" w:rsidP="003105E2">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3105E2">
        <w:rPr>
          <w:rFonts w:ascii="Arial" w:hAnsi="Arial" w:cs="Arial"/>
          <w:i w:val="0"/>
          <w:lang w:val="ro-RO"/>
        </w:rPr>
        <w:t xml:space="preserve"> </w:t>
      </w:r>
      <w:r w:rsidR="000565BD">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3105E2">
        <w:rPr>
          <w:rFonts w:ascii="Arial" w:hAnsi="Arial" w:cs="Arial"/>
          <w:i w:val="0"/>
          <w:lang w:val="ro-RO"/>
        </w:rPr>
        <w:t>17.07</w:t>
      </w:r>
      <w:r w:rsidR="006B0D0A">
        <w:rPr>
          <w:rFonts w:ascii="Arial" w:hAnsi="Arial" w:cs="Arial"/>
          <w:i w:val="0"/>
          <w:lang w:val="ro-RO"/>
        </w:rPr>
        <w:t>.2023</w:t>
      </w:r>
    </w:p>
    <w:p w:rsidR="003105E2" w:rsidRPr="003105E2" w:rsidRDefault="003105E2" w:rsidP="003105E2">
      <w:pPr>
        <w:jc w:val="center"/>
        <w:rPr>
          <w:rFonts w:ascii="Arial" w:hAnsi="Arial" w:cs="Arial"/>
          <w:sz w:val="24"/>
          <w:szCs w:val="24"/>
          <w:lang w:val="ro-RO"/>
        </w:rPr>
      </w:pPr>
      <w:r w:rsidRPr="003105E2">
        <w:rPr>
          <w:rFonts w:ascii="Arial" w:hAnsi="Arial" w:cs="Arial"/>
          <w:sz w:val="24"/>
          <w:szCs w:val="24"/>
          <w:lang w:val="ro-RO"/>
        </w:rPr>
        <w:t>(PROIECT)</w:t>
      </w: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3105E2" w:rsidRPr="003105E2">
        <w:rPr>
          <w:rFonts w:ascii="Arial" w:hAnsi="Arial" w:cs="Arial"/>
          <w:b/>
          <w:bCs/>
          <w:sz w:val="24"/>
          <w:szCs w:val="24"/>
          <w:lang w:val="ro-RO"/>
        </w:rPr>
        <w:t>COMUNA BOGHIȘ</w:t>
      </w:r>
      <w:r w:rsidR="00A83F7F" w:rsidRPr="00A83F7F">
        <w:rPr>
          <w:rFonts w:ascii="Arial" w:hAnsi="Arial" w:cs="Arial"/>
          <w:b/>
          <w:bCs/>
          <w:sz w:val="24"/>
          <w:szCs w:val="24"/>
          <w:lang w:val="ro-RO"/>
        </w:rPr>
        <w:t xml:space="preserve">, </w:t>
      </w:r>
      <w:r w:rsidR="00A83F7F" w:rsidRPr="003105E2">
        <w:rPr>
          <w:rFonts w:ascii="Arial" w:hAnsi="Arial" w:cs="Arial"/>
          <w:bCs/>
          <w:sz w:val="24"/>
          <w:szCs w:val="24"/>
          <w:lang w:val="ro-RO"/>
        </w:rPr>
        <w:t>cu s</w:t>
      </w:r>
      <w:r w:rsidR="00A83F7F" w:rsidRPr="00A83F7F">
        <w:rPr>
          <w:rFonts w:ascii="Arial" w:hAnsi="Arial" w:cs="Arial"/>
          <w:bCs/>
          <w:sz w:val="24"/>
          <w:szCs w:val="24"/>
          <w:lang w:val="ro-RO"/>
        </w:rPr>
        <w:t xml:space="preserve">ediul în </w:t>
      </w:r>
      <w:r w:rsidR="003105E2" w:rsidRPr="003105E2">
        <w:rPr>
          <w:rFonts w:ascii="Arial" w:hAnsi="Arial" w:cs="Arial"/>
          <w:bCs/>
          <w:sz w:val="24"/>
          <w:szCs w:val="24"/>
          <w:lang w:val="ro-RO"/>
        </w:rPr>
        <w:t>județul Sălaj, com. Boghiș, loc. Boghiș, nr. 152</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3105E2" w:rsidRPr="003105E2">
        <w:rPr>
          <w:rFonts w:ascii="Arial" w:hAnsi="Arial" w:cs="Arial"/>
          <w:sz w:val="24"/>
          <w:szCs w:val="24"/>
          <w:lang w:val="ro-RO"/>
        </w:rPr>
        <w:t>2132 din data de 13.03.2023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4C3BE1"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105E2">
        <w:rPr>
          <w:rFonts w:ascii="Arial" w:hAnsi="Arial" w:cs="Arial"/>
          <w:sz w:val="24"/>
          <w:szCs w:val="24"/>
          <w:lang w:val="ro-RO"/>
        </w:rPr>
        <w:t>06.07</w:t>
      </w:r>
      <w:r w:rsidR="005D50FF">
        <w:rPr>
          <w:rFonts w:ascii="Arial" w:hAnsi="Arial" w:cs="Arial"/>
          <w:sz w:val="24"/>
          <w:szCs w:val="24"/>
          <w:lang w:val="ro-RO"/>
        </w:rPr>
        <w:t>.2023</w:t>
      </w:r>
      <w:r w:rsidRPr="0077699A">
        <w:rPr>
          <w:rFonts w:ascii="Arial" w:hAnsi="Arial" w:cs="Arial"/>
          <w:sz w:val="24"/>
          <w:szCs w:val="24"/>
          <w:lang w:val="ro-RO"/>
        </w:rPr>
        <w:t xml:space="preserve">, că proiectul: </w:t>
      </w:r>
      <w:r w:rsidR="00FF35E8" w:rsidRPr="00FF35E8">
        <w:rPr>
          <w:rFonts w:ascii="Arial" w:hAnsi="Arial" w:cs="Arial"/>
          <w:b/>
          <w:sz w:val="24"/>
          <w:szCs w:val="24"/>
          <w:lang w:val="ro-RO"/>
        </w:rPr>
        <w:t>MODIFICAREA PUNCTULUI DE EVACUARE ÎN EMISAR A APELOR UZATE EPURATE PROVENITE DE LA SEAU BOGHIȘ</w:t>
      </w:r>
      <w:r w:rsidR="005D50FF" w:rsidRPr="005D50FF">
        <w:rPr>
          <w:rFonts w:ascii="Arial" w:hAnsi="Arial" w:cs="Arial"/>
          <w:b/>
          <w:sz w:val="24"/>
          <w:szCs w:val="24"/>
          <w:lang w:val="ro-RO"/>
        </w:rPr>
        <w:t xml:space="preserve">, </w:t>
      </w:r>
      <w:r w:rsidR="005D50FF" w:rsidRPr="005D50FF">
        <w:rPr>
          <w:rFonts w:ascii="Arial" w:hAnsi="Arial" w:cs="Arial"/>
          <w:sz w:val="24"/>
          <w:szCs w:val="24"/>
          <w:lang w:val="ro-RO"/>
        </w:rPr>
        <w:t xml:space="preserve">propus a fi amplasat în </w:t>
      </w:r>
      <w:r w:rsidR="00FF35E8" w:rsidRPr="00FF35E8">
        <w:rPr>
          <w:rFonts w:ascii="Arial" w:hAnsi="Arial" w:cs="Arial"/>
          <w:sz w:val="24"/>
          <w:szCs w:val="24"/>
          <w:lang w:val="ro-RO"/>
        </w:rPr>
        <w:t>jud. Sălaj,</w:t>
      </w:r>
      <w:r w:rsidR="00FF35E8" w:rsidRPr="00FF35E8">
        <w:rPr>
          <w:rFonts w:ascii="Arial" w:hAnsi="Arial" w:cs="Arial"/>
          <w:b/>
          <w:sz w:val="24"/>
          <w:szCs w:val="24"/>
          <w:lang w:val="ro-RO"/>
        </w:rPr>
        <w:t xml:space="preserve"> </w:t>
      </w:r>
      <w:r w:rsidR="00FF35E8" w:rsidRPr="00FF35E8">
        <w:rPr>
          <w:rFonts w:ascii="Arial" w:hAnsi="Arial" w:cs="Arial"/>
          <w:sz w:val="24"/>
          <w:szCs w:val="24"/>
          <w:lang w:val="ro-RO"/>
        </w:rPr>
        <w:t>com. Boghiș, loc. Boghiș, FN</w:t>
      </w:r>
      <w:r w:rsidRPr="004C3BE1">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 şi nu se supune evaluării impactului asupra corpurilor de apă.</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 xml:space="preserve">Anexa 2, la </w:t>
      </w:r>
      <w:r w:rsidR="008A348F" w:rsidRPr="008A348F">
        <w:rPr>
          <w:rFonts w:ascii="Arial" w:hAnsi="Arial" w:cs="Arial"/>
          <w:sz w:val="24"/>
          <w:szCs w:val="24"/>
          <w:lang w:val="ro-RO"/>
        </w:rPr>
        <w:t>pct. 13, lit</w:t>
      </w:r>
      <w:r w:rsidR="008A348F">
        <w:rPr>
          <w:rFonts w:ascii="Arial" w:hAnsi="Arial" w:cs="Arial"/>
          <w:sz w:val="24"/>
          <w:szCs w:val="24"/>
          <w:lang w:val="ro-RO"/>
        </w:rPr>
        <w:t>.</w:t>
      </w:r>
      <w:r w:rsidR="008A348F" w:rsidRPr="008A348F">
        <w:rPr>
          <w:rFonts w:ascii="Arial" w:hAnsi="Arial" w:cs="Arial"/>
          <w:sz w:val="24"/>
          <w:szCs w:val="24"/>
          <w:lang w:val="ro-RO"/>
        </w:rPr>
        <w:t xml:space="preserve">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747EFF" w:rsidRPr="00747EFF">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A74C72">
        <w:rPr>
          <w:rFonts w:ascii="Arial" w:hAnsi="Arial" w:cs="Arial"/>
          <w:sz w:val="24"/>
          <w:szCs w:val="24"/>
          <w:lang w:val="ro-RO"/>
        </w:rPr>
        <w:t>Graiul Sălajului</w:t>
      </w:r>
      <w:r w:rsidR="00EA4D6F">
        <w:rPr>
          <w:rFonts w:ascii="Arial" w:hAnsi="Arial" w:cs="Arial"/>
          <w:sz w:val="24"/>
          <w:szCs w:val="24"/>
          <w:lang w:val="ro-RO"/>
        </w:rPr>
        <w:t xml:space="preserve">, </w:t>
      </w:r>
      <w:r w:rsidRPr="0077699A">
        <w:rPr>
          <w:rFonts w:ascii="Arial" w:hAnsi="Arial" w:cs="Arial"/>
          <w:sz w:val="24"/>
          <w:szCs w:val="24"/>
          <w:lang w:val="ro-RO"/>
        </w:rPr>
        <w:t>afişare şi înregis</w:t>
      </w:r>
      <w:r w:rsidR="00D70FEF" w:rsidRPr="0077699A">
        <w:rPr>
          <w:rFonts w:ascii="Arial" w:hAnsi="Arial" w:cs="Arial"/>
          <w:sz w:val="24"/>
          <w:szCs w:val="24"/>
          <w:lang w:val="ro-RO"/>
        </w:rPr>
        <w:t>t</w:t>
      </w:r>
      <w:r w:rsidR="00EA4D6F">
        <w:rPr>
          <w:rFonts w:ascii="Arial" w:hAnsi="Arial" w:cs="Arial"/>
          <w:sz w:val="24"/>
          <w:szCs w:val="24"/>
          <w:lang w:val="ro-RO"/>
        </w:rPr>
        <w:t xml:space="preserve">rare anunţ la sediul Primăriei </w:t>
      </w:r>
      <w:r w:rsidR="00A74C72">
        <w:rPr>
          <w:rFonts w:ascii="Arial" w:hAnsi="Arial" w:cs="Arial"/>
          <w:sz w:val="24"/>
          <w:szCs w:val="24"/>
          <w:lang w:val="ro-RO"/>
        </w:rPr>
        <w:t>Comunei Boghiș</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61EB1" w:rsidRDefault="00F61EB1" w:rsidP="007F4967">
      <w:pPr>
        <w:autoSpaceDE w:val="0"/>
        <w:autoSpaceDN w:val="0"/>
        <w:adjustRightInd w:val="0"/>
        <w:spacing w:after="0" w:line="240" w:lineRule="auto"/>
        <w:jc w:val="both"/>
        <w:rPr>
          <w:rFonts w:ascii="Arial" w:hAnsi="Arial" w:cs="Arial"/>
          <w:sz w:val="24"/>
          <w:szCs w:val="24"/>
          <w:lang w:val="ro-RO"/>
        </w:rPr>
      </w:pPr>
    </w:p>
    <w:p w:rsidR="00F61EB1" w:rsidRPr="007F4967" w:rsidRDefault="00F61EB1" w:rsidP="007F4967">
      <w:pPr>
        <w:autoSpaceDE w:val="0"/>
        <w:autoSpaceDN w:val="0"/>
        <w:adjustRightInd w:val="0"/>
        <w:spacing w:after="0" w:line="240" w:lineRule="auto"/>
        <w:jc w:val="both"/>
        <w:rPr>
          <w:rFonts w:ascii="Arial" w:hAnsi="Arial" w:cs="Arial"/>
          <w:sz w:val="24"/>
          <w:szCs w:val="24"/>
          <w:lang w:val="ro-RO"/>
        </w:rPr>
      </w:pP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B434B8" w:rsidRPr="00E74454" w:rsidRDefault="00D458AB" w:rsidP="00D458A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Proiectul va consta din realizarea unei noi conducte</w:t>
      </w:r>
      <w:r w:rsidR="0019718C">
        <w:rPr>
          <w:rFonts w:ascii="Arial" w:hAnsi="Arial" w:cs="Arial"/>
          <w:sz w:val="24"/>
          <w:szCs w:val="24"/>
          <w:lang w:val="ro-RO"/>
        </w:rPr>
        <w:t xml:space="preserve"> </w:t>
      </w:r>
      <w:r>
        <w:rPr>
          <w:rFonts w:ascii="Arial" w:hAnsi="Arial" w:cs="Arial"/>
          <w:sz w:val="24"/>
          <w:szCs w:val="24"/>
          <w:lang w:val="ro-RO"/>
        </w:rPr>
        <w:t xml:space="preserve">de evacuare a apelor uzate menajere epurate rezultate de la stația de epurare a comunei Boghiș în aval de localitatea Boghiș în brațul mort al râului Barcău. Conducta se va </w:t>
      </w:r>
      <w:r w:rsidR="0019718C">
        <w:rPr>
          <w:rFonts w:ascii="Arial" w:hAnsi="Arial" w:cs="Arial"/>
          <w:sz w:val="24"/>
          <w:szCs w:val="24"/>
          <w:lang w:val="ro-RO"/>
        </w:rPr>
        <w:t xml:space="preserve">realiza din polietilenă, </w:t>
      </w:r>
      <w:r w:rsidR="002D2A17">
        <w:rPr>
          <w:rFonts w:ascii="Arial" w:hAnsi="Arial" w:cs="Arial"/>
          <w:sz w:val="24"/>
          <w:szCs w:val="24"/>
          <w:lang w:val="ro-RO"/>
        </w:rPr>
        <w:t>va avea o lungime de L = 485 m</w:t>
      </w:r>
      <w:r>
        <w:rPr>
          <w:rFonts w:ascii="Arial" w:hAnsi="Arial" w:cs="Arial"/>
          <w:sz w:val="24"/>
          <w:szCs w:val="24"/>
          <w:lang w:val="ro-RO"/>
        </w:rPr>
        <w:t xml:space="preserve"> </w:t>
      </w:r>
      <w:r w:rsidR="002D2A17">
        <w:rPr>
          <w:rFonts w:ascii="Arial" w:hAnsi="Arial" w:cs="Arial"/>
          <w:sz w:val="24"/>
          <w:szCs w:val="24"/>
          <w:lang w:val="ro-RO"/>
        </w:rPr>
        <w:t>și un diametru Dn = 110 mm</w:t>
      </w:r>
      <w:r w:rsidR="0019718C">
        <w:rPr>
          <w:rFonts w:ascii="Arial" w:hAnsi="Arial" w:cs="Arial"/>
          <w:sz w:val="24"/>
          <w:szCs w:val="24"/>
          <w:lang w:val="ro-RO"/>
        </w:rPr>
        <w:t xml:space="preserve"> și va fi</w:t>
      </w:r>
      <w:r w:rsidR="0019718C" w:rsidRPr="0019718C">
        <w:rPr>
          <w:rFonts w:ascii="Arial" w:hAnsi="Arial" w:cs="Arial"/>
          <w:sz w:val="24"/>
          <w:szCs w:val="24"/>
          <w:lang w:val="ro-RO"/>
        </w:rPr>
        <w:t xml:space="preserve"> pozată subteran sub adâncimea de îngheț</w:t>
      </w:r>
      <w:r w:rsidR="00C712CC" w:rsidRPr="00C712CC">
        <w:rPr>
          <w:rFonts w:ascii="Arial" w:hAnsi="Arial" w:cs="Arial"/>
          <w:sz w:val="24"/>
          <w:szCs w:val="24"/>
          <w:lang w:val="ro-RO"/>
        </w:rPr>
        <w:t>.</w:t>
      </w: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A126B7"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w:t>
      </w:r>
      <w:r w:rsidR="00016D58">
        <w:rPr>
          <w:rFonts w:ascii="Arial" w:hAnsi="Arial" w:cs="Arial"/>
          <w:noProof/>
          <w:sz w:val="24"/>
          <w:szCs w:val="24"/>
          <w:lang w:val="ro-RO"/>
        </w:rPr>
        <w:t>cuţie se vor folosi cantităţi de</w:t>
      </w:r>
      <w:r w:rsidR="00D66F6D" w:rsidRPr="00A126B7">
        <w:rPr>
          <w:rFonts w:ascii="Arial" w:hAnsi="Arial" w:cs="Arial"/>
          <w:noProof/>
          <w:sz w:val="24"/>
          <w:szCs w:val="24"/>
          <w:lang w:val="ro-RO"/>
        </w:rPr>
        <w:t xml:space="preserve"> </w:t>
      </w:r>
      <w:r w:rsidR="00A126B7" w:rsidRPr="00A126B7">
        <w:rPr>
          <w:rFonts w:ascii="Arial" w:hAnsi="Arial" w:cs="Arial"/>
          <w:noProof/>
          <w:sz w:val="24"/>
          <w:szCs w:val="24"/>
          <w:lang w:val="ro-RO"/>
        </w:rPr>
        <w:t xml:space="preserve">nisip, </w:t>
      </w:r>
      <w:r w:rsidR="00D66F6D" w:rsidRPr="00A126B7">
        <w:rPr>
          <w:rFonts w:ascii="Arial" w:hAnsi="Arial" w:cs="Arial"/>
          <w:noProof/>
          <w:sz w:val="24"/>
          <w:szCs w:val="24"/>
          <w:lang w:val="ro-RO"/>
        </w:rPr>
        <w:t>pământ vegetal</w:t>
      </w:r>
      <w:r w:rsidR="00765B15" w:rsidRPr="00A126B7">
        <w:rPr>
          <w:rFonts w:ascii="Arial" w:hAnsi="Arial" w:cs="Arial"/>
          <w:noProof/>
          <w:sz w:val="24"/>
          <w:szCs w:val="24"/>
          <w:lang w:val="ro-RO"/>
        </w:rPr>
        <w:t>.</w:t>
      </w:r>
      <w:r w:rsidR="00B27B77" w:rsidRPr="00A126B7">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Default="00017BDD"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001BC" w:rsidRDefault="008001BC"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respectarea graficelor de lucru pentru utilaje;</w:t>
      </w:r>
    </w:p>
    <w:p w:rsidR="00D300FB" w:rsidRPr="003E6714" w:rsidRDefault="00B1209D" w:rsidP="008001BC">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8001BC">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lastRenderedPageBreak/>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8001BC" w:rsidRPr="008001BC" w:rsidRDefault="00EC763D"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w:t>
      </w:r>
      <w:r w:rsidR="00170C46">
        <w:rPr>
          <w:rFonts w:ascii="Arial" w:hAnsi="Arial" w:cs="Arial"/>
          <w:bCs/>
          <w:noProof/>
          <w:sz w:val="24"/>
          <w:szCs w:val="24"/>
          <w:lang w:val="ro-RO"/>
        </w:rPr>
        <w:t xml:space="preserve"> </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r w:rsidR="00170C46">
        <w:rPr>
          <w:rFonts w:ascii="Arial" w:hAnsi="Arial" w:cs="Arial"/>
          <w:sz w:val="24"/>
          <w:szCs w:val="24"/>
          <w:lang w:val="ro-RO"/>
        </w:rPr>
        <w:t>;</w:t>
      </w:r>
    </w:p>
    <w:p w:rsidR="00B37CC2" w:rsidRDefault="00170C46" w:rsidP="00464279">
      <w:pPr>
        <w:numPr>
          <w:ilvl w:val="0"/>
          <w:numId w:val="6"/>
        </w:numPr>
        <w:tabs>
          <w:tab w:val="left" w:pos="709"/>
        </w:tabs>
        <w:spacing w:after="0" w:line="240" w:lineRule="auto"/>
        <w:ind w:left="0" w:firstLine="426"/>
        <w:jc w:val="both"/>
        <w:rPr>
          <w:rFonts w:ascii="Arial" w:hAnsi="Arial" w:cs="Arial"/>
          <w:sz w:val="24"/>
          <w:szCs w:val="24"/>
          <w:lang w:val="ro-RO"/>
        </w:rPr>
      </w:pPr>
      <w:r>
        <w:rPr>
          <w:rFonts w:ascii="Arial" w:hAnsi="Arial" w:cs="Arial"/>
          <w:sz w:val="24"/>
          <w:szCs w:val="24"/>
          <w:lang w:val="ro-RO"/>
        </w:rPr>
        <w:t>pământul rezultat din</w:t>
      </w:r>
      <w:r w:rsidR="00B37CC2">
        <w:rPr>
          <w:rFonts w:ascii="Arial" w:hAnsi="Arial" w:cs="Arial"/>
          <w:sz w:val="24"/>
          <w:szCs w:val="24"/>
          <w:lang w:val="ro-RO"/>
        </w:rPr>
        <w:t xml:space="preserve"> excavațiile de la săparea șanțului de pozare a conductei va fi utilizat în proporție de 80 % ca umplutură pentru umplerea șanțului, iar surplusul va fi transportat cu autobasculantele pe un teren degradat cu acceptul conducerii primăriei și va fi nivelat;</w:t>
      </w:r>
    </w:p>
    <w:p w:rsidR="00170C46" w:rsidRDefault="00B37CC2" w:rsidP="00464279">
      <w:pPr>
        <w:numPr>
          <w:ilvl w:val="0"/>
          <w:numId w:val="6"/>
        </w:numPr>
        <w:tabs>
          <w:tab w:val="left" w:pos="709"/>
        </w:tabs>
        <w:spacing w:after="0" w:line="240" w:lineRule="auto"/>
        <w:ind w:left="0" w:firstLine="426"/>
        <w:jc w:val="both"/>
        <w:rPr>
          <w:rFonts w:ascii="Arial" w:hAnsi="Arial" w:cs="Arial"/>
          <w:sz w:val="24"/>
          <w:szCs w:val="24"/>
          <w:lang w:val="ro-RO"/>
        </w:rPr>
      </w:pPr>
      <w:r>
        <w:rPr>
          <w:rFonts w:ascii="Arial" w:hAnsi="Arial" w:cs="Arial"/>
          <w:sz w:val="24"/>
          <w:szCs w:val="24"/>
          <w:lang w:val="ro-RO"/>
        </w:rPr>
        <w:t>după finalizarea lucrărilor zona afectată de lucările de excavații va fi nivelată și însămânțată cu iarbă pentru a fi redată în circuitul natural.</w:t>
      </w:r>
      <w:r w:rsidR="00170C46">
        <w:rPr>
          <w:rFonts w:ascii="Arial" w:hAnsi="Arial" w:cs="Arial"/>
          <w:sz w:val="24"/>
          <w:szCs w:val="24"/>
          <w:lang w:val="ro-RO"/>
        </w:rPr>
        <w:t xml:space="preserve"> </w:t>
      </w:r>
    </w:p>
    <w:p w:rsidR="005749C7" w:rsidRPr="00A87253" w:rsidRDefault="005749C7" w:rsidP="005749C7">
      <w:pPr>
        <w:spacing w:before="120" w:after="0" w:line="240" w:lineRule="auto"/>
        <w:ind w:firstLine="284"/>
        <w:jc w:val="both"/>
        <w:rPr>
          <w:rFonts w:ascii="Arial" w:hAnsi="Arial" w:cs="Arial"/>
          <w:b/>
          <w:bCs/>
          <w:noProof/>
          <w:sz w:val="24"/>
          <w:szCs w:val="24"/>
          <w:lang w:val="ro-RO"/>
        </w:rPr>
      </w:pPr>
      <w:r w:rsidRPr="00A87253">
        <w:rPr>
          <w:rFonts w:ascii="Arial" w:hAnsi="Arial" w:cs="Arial"/>
          <w:b/>
          <w:bCs/>
          <w:noProof/>
          <w:sz w:val="24"/>
          <w:szCs w:val="24"/>
          <w:lang w:val="ro-RO"/>
        </w:rPr>
        <w:t>Lucrări necesare organizării de șantier:</w:t>
      </w:r>
      <w:r w:rsidRPr="00A87253">
        <w:rPr>
          <w:rFonts w:ascii="Arial" w:hAnsi="Arial" w:cs="Arial"/>
          <w:bCs/>
          <w:noProof/>
          <w:sz w:val="24"/>
          <w:szCs w:val="24"/>
          <w:lang w:val="ro-RO"/>
        </w:rPr>
        <w:t xml:space="preserve"> </w:t>
      </w:r>
    </w:p>
    <w:p w:rsidR="001C27FA" w:rsidRPr="00190297" w:rsidRDefault="006725CF" w:rsidP="001C27FA">
      <w:pPr>
        <w:pStyle w:val="ListParagraph"/>
        <w:numPr>
          <w:ilvl w:val="0"/>
          <w:numId w:val="15"/>
        </w:numPr>
        <w:tabs>
          <w:tab w:val="left" w:pos="993"/>
        </w:tabs>
        <w:suppressAutoHyphens/>
        <w:spacing w:after="0" w:line="240" w:lineRule="auto"/>
        <w:ind w:left="0" w:firstLine="644"/>
        <w:jc w:val="both"/>
        <w:rPr>
          <w:rFonts w:ascii="Arial" w:hAnsi="Arial" w:cs="Arial"/>
          <w:sz w:val="24"/>
          <w:szCs w:val="24"/>
          <w:lang w:val="ro-RO"/>
        </w:rPr>
      </w:pPr>
      <w:r w:rsidRPr="001B0E2D">
        <w:rPr>
          <w:rFonts w:ascii="Arial" w:hAnsi="Arial" w:cs="Arial"/>
          <w:sz w:val="24"/>
          <w:szCs w:val="24"/>
          <w:lang w:val="ro-RO" w:eastAsia="ar-SA"/>
        </w:rPr>
        <w:t>pentru organizarea de şantier se impune executarea unor lucrări pregătitoare şi asigurarea mijloacelor materiale şi umane.</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FC6662">
        <w:rPr>
          <w:rFonts w:ascii="Arial" w:hAnsi="Arial" w:cs="Arial"/>
          <w:sz w:val="24"/>
          <w:szCs w:val="24"/>
          <w:lang w:val="ro-RO"/>
        </w:rPr>
        <w:t xml:space="preserve">i de urbanism nr. </w:t>
      </w:r>
      <w:r w:rsidR="0087715F">
        <w:rPr>
          <w:rFonts w:ascii="Arial" w:hAnsi="Arial" w:cs="Arial"/>
          <w:sz w:val="24"/>
          <w:szCs w:val="24"/>
          <w:lang w:val="ro-RO"/>
        </w:rPr>
        <w:t>24</w:t>
      </w:r>
      <w:r w:rsidRPr="0077699A">
        <w:rPr>
          <w:rFonts w:ascii="Arial" w:hAnsi="Arial" w:cs="Arial"/>
          <w:sz w:val="24"/>
          <w:szCs w:val="24"/>
          <w:lang w:val="ro-RO"/>
        </w:rPr>
        <w:t xml:space="preserve"> din </w:t>
      </w:r>
      <w:r w:rsidR="0087715F">
        <w:rPr>
          <w:rFonts w:ascii="Arial" w:hAnsi="Arial" w:cs="Arial"/>
          <w:sz w:val="24"/>
          <w:szCs w:val="24"/>
          <w:lang w:val="ro-RO"/>
        </w:rPr>
        <w:t>20.12</w:t>
      </w:r>
      <w:r w:rsidR="002672FB">
        <w:rPr>
          <w:rFonts w:ascii="Arial" w:hAnsi="Arial" w:cs="Arial"/>
          <w:sz w:val="24"/>
          <w:szCs w:val="24"/>
          <w:lang w:val="ro-RO"/>
        </w:rPr>
        <w:t>.2023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2672FB">
        <w:rPr>
          <w:rFonts w:ascii="Arial" w:hAnsi="Arial" w:cs="Arial"/>
          <w:sz w:val="24"/>
          <w:szCs w:val="24"/>
          <w:lang w:val="ro-RO"/>
        </w:rPr>
        <w:t xml:space="preserve">Primăria </w:t>
      </w:r>
      <w:r w:rsidR="0087715F">
        <w:rPr>
          <w:rFonts w:ascii="Arial" w:hAnsi="Arial" w:cs="Arial"/>
          <w:sz w:val="24"/>
          <w:szCs w:val="24"/>
          <w:lang w:val="ro-RO"/>
        </w:rPr>
        <w:t xml:space="preserve">Comunei Boghiș                               </w:t>
      </w:r>
      <w:r w:rsidR="008B32F1">
        <w:rPr>
          <w:rFonts w:ascii="Arial" w:hAnsi="Arial" w:cs="Arial"/>
          <w:sz w:val="24"/>
          <w:szCs w:val="24"/>
          <w:lang w:val="ro-RO"/>
        </w:rPr>
        <w:t xml:space="preserve">are categoria de </w:t>
      </w:r>
      <w:r w:rsidR="001C1A60">
        <w:rPr>
          <w:rFonts w:ascii="Arial" w:hAnsi="Arial" w:cs="Arial"/>
          <w:sz w:val="24"/>
          <w:szCs w:val="24"/>
          <w:lang w:val="ro-RO"/>
        </w:rPr>
        <w:t>folosință drum, iar d</w:t>
      </w:r>
      <w:r w:rsidR="008B32F1">
        <w:rPr>
          <w:rFonts w:ascii="Arial" w:hAnsi="Arial" w:cs="Arial"/>
          <w:sz w:val="24"/>
          <w:szCs w:val="24"/>
          <w:lang w:val="ro-RO"/>
        </w:rPr>
        <w:t>reptul de proprietate aparține C</w:t>
      </w:r>
      <w:r w:rsidR="001C1A60">
        <w:rPr>
          <w:rFonts w:ascii="Arial" w:hAnsi="Arial" w:cs="Arial"/>
          <w:sz w:val="24"/>
          <w:szCs w:val="24"/>
          <w:lang w:val="ro-RO"/>
        </w:rPr>
        <w:t>omunei Boghiș</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3B5DD5">
        <w:rPr>
          <w:rFonts w:ascii="Arial" w:hAnsi="Arial" w:cs="Arial"/>
          <w:noProof/>
          <w:sz w:val="24"/>
          <w:szCs w:val="24"/>
          <w:lang w:val="it-IT"/>
        </w:rPr>
        <w:t>râul Barcău</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BC2194" w:rsidRPr="0077699A" w:rsidRDefault="005A6C47" w:rsidP="00683B8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AD1E47">
        <w:rPr>
          <w:rFonts w:ascii="Arial" w:hAnsi="Arial" w:cs="Arial"/>
          <w:noProof/>
          <w:sz w:val="24"/>
          <w:szCs w:val="24"/>
          <w:lang w:val="ro-RO"/>
        </w:rPr>
        <w:t>conform</w:t>
      </w:r>
      <w:r w:rsidR="003A7F2A">
        <w:rPr>
          <w:rFonts w:ascii="Arial" w:hAnsi="Arial" w:cs="Arial"/>
          <w:noProof/>
          <w:sz w:val="24"/>
          <w:szCs w:val="24"/>
          <w:lang w:val="ro-RO"/>
        </w:rPr>
        <w:t xml:space="preserve"> avizului de gospodărire a apelor evacuarea apelor epurate în emisar se va face aval de zonele de protecție </w:t>
      </w:r>
      <w:r w:rsidR="003A7F2A">
        <w:rPr>
          <w:rFonts w:ascii="Arial" w:hAnsi="Arial" w:cs="Arial"/>
          <w:noProof/>
          <w:sz w:val="24"/>
          <w:szCs w:val="24"/>
          <w:lang w:val="ro-RO"/>
        </w:rPr>
        <w:lastRenderedPageBreak/>
        <w:t>sanitară instituite pentru priza de apă de pe râul Barcău, care asigură alimentarea cu apă a localităților Ip, Zăuan</w:t>
      </w:r>
      <w:r w:rsidR="00AD1E47">
        <w:rPr>
          <w:rFonts w:ascii="Arial" w:hAnsi="Arial" w:cs="Arial"/>
          <w:noProof/>
          <w:sz w:val="24"/>
          <w:szCs w:val="24"/>
          <w:lang w:val="ro-RO"/>
        </w:rPr>
        <w:t>,</w:t>
      </w:r>
      <w:r w:rsidR="003A7F2A">
        <w:rPr>
          <w:rFonts w:ascii="Arial" w:hAnsi="Arial" w:cs="Arial"/>
          <w:noProof/>
          <w:sz w:val="24"/>
          <w:szCs w:val="24"/>
          <w:lang w:val="ro-RO"/>
        </w:rPr>
        <w:t xml:space="preserve"> Boghiș, Bozieș și Nușfalău</w:t>
      </w:r>
      <w:r w:rsidR="00AD1E47">
        <w:rPr>
          <w:rFonts w:ascii="Arial" w:hAnsi="Arial" w:cs="Arial"/>
          <w:noProof/>
          <w:sz w:val="24"/>
          <w:szCs w:val="24"/>
          <w:lang w:val="ro-RO"/>
        </w:rPr>
        <w:t xml:space="preserve">. </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9961C2" w:rsidRPr="0077699A"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proiectul propus </w:t>
      </w:r>
      <w:r w:rsidRPr="0077699A">
        <w:rPr>
          <w:rFonts w:ascii="Arial" w:hAnsi="Arial" w:cs="Arial"/>
          <w:b/>
          <w:sz w:val="24"/>
          <w:szCs w:val="24"/>
          <w:u w:val="single"/>
          <w:lang w:val="ro-RO"/>
        </w:rPr>
        <w:t>intră</w:t>
      </w:r>
      <w:r w:rsidRPr="0077699A">
        <w:rPr>
          <w:rFonts w:ascii="Arial" w:hAnsi="Arial" w:cs="Arial"/>
          <w:sz w:val="24"/>
          <w:szCs w:val="24"/>
          <w:lang w:val="ro-RO"/>
        </w:rPr>
        <w:t xml:space="preserve"> sub incidenţa prevederilor art. 48 şi 54 din Legea apelor nr. 107/1996, cu modificările şi completările ulterioare;</w:t>
      </w:r>
    </w:p>
    <w:p w:rsidR="009961C2" w:rsidRPr="0077699A"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în conformitate cu decizia</w:t>
      </w:r>
      <w:r w:rsidR="009F7A88">
        <w:rPr>
          <w:rFonts w:ascii="Arial" w:hAnsi="Arial" w:cs="Arial"/>
          <w:sz w:val="24"/>
          <w:szCs w:val="24"/>
          <w:lang w:val="ro-RO"/>
        </w:rPr>
        <w:t xml:space="preserve"> nr. 5564 / I.Q. / 03.05.2023,</w:t>
      </w:r>
      <w:r w:rsidR="009F7A88" w:rsidRPr="009F7A88">
        <w:rPr>
          <w:rFonts w:ascii="Arial" w:hAnsi="Arial" w:cs="Arial"/>
          <w:sz w:val="24"/>
          <w:szCs w:val="24"/>
          <w:lang w:val="ro-RO"/>
        </w:rPr>
        <w:t xml:space="preserve"> eliberată de către Administrația Bazinală de Apă Crișuri</w:t>
      </w:r>
      <w:r w:rsidRPr="0077699A">
        <w:rPr>
          <w:rFonts w:ascii="Arial" w:hAnsi="Arial" w:cs="Arial"/>
          <w:sz w:val="24"/>
          <w:szCs w:val="24"/>
          <w:lang w:val="ro-RO"/>
        </w:rPr>
        <w:t xml:space="preserve">: </w:t>
      </w:r>
      <w:r w:rsidRPr="0077699A">
        <w:rPr>
          <w:rFonts w:ascii="Arial" w:hAnsi="Arial" w:cs="Arial"/>
          <w:i/>
          <w:sz w:val="24"/>
          <w:szCs w:val="24"/>
          <w:lang w:val="ro-RO"/>
        </w:rPr>
        <w:t xml:space="preserve">pentru proiectul propus </w:t>
      </w:r>
      <w:r w:rsidRPr="0077699A">
        <w:rPr>
          <w:rFonts w:ascii="Arial" w:hAnsi="Arial" w:cs="Arial"/>
          <w:i/>
          <w:sz w:val="24"/>
          <w:szCs w:val="24"/>
          <w:u w:val="single"/>
          <w:lang w:val="ro-RO"/>
        </w:rPr>
        <w:t>nu este necesară elaborarea SEICA</w:t>
      </w:r>
      <w:r w:rsidRPr="0077699A">
        <w:rPr>
          <w:rFonts w:ascii="Arial" w:hAnsi="Arial" w:cs="Arial"/>
          <w:sz w:val="24"/>
          <w:szCs w:val="24"/>
          <w:lang w:val="ro-RO"/>
        </w:rPr>
        <w:t xml:space="preserve">, înregistrată la APM Sălaj cu nr. </w:t>
      </w:r>
      <w:r w:rsidR="001B2458">
        <w:rPr>
          <w:rFonts w:ascii="Arial" w:hAnsi="Arial" w:cs="Arial"/>
          <w:sz w:val="24"/>
          <w:szCs w:val="24"/>
          <w:lang w:val="ro-RO"/>
        </w:rPr>
        <w:t>4018/12</w:t>
      </w:r>
      <w:r w:rsidR="00D509AB">
        <w:rPr>
          <w:rFonts w:ascii="Arial" w:hAnsi="Arial" w:cs="Arial"/>
          <w:sz w:val="24"/>
          <w:szCs w:val="24"/>
          <w:lang w:val="ro-RO"/>
        </w:rPr>
        <w:t>.05.2023</w:t>
      </w:r>
      <w:r w:rsidRPr="0077699A">
        <w:rPr>
          <w:rFonts w:ascii="Arial" w:hAnsi="Arial" w:cs="Arial"/>
          <w:sz w:val="24"/>
          <w:szCs w:val="24"/>
          <w:lang w:val="ro-RO"/>
        </w:rPr>
        <w:t xml:space="preserve">, decizie justificată prin următoarele: </w:t>
      </w:r>
      <w:r w:rsidR="00F37C15">
        <w:rPr>
          <w:rFonts w:ascii="Arial" w:hAnsi="Arial" w:cs="Arial"/>
          <w:sz w:val="24"/>
          <w:szCs w:val="24"/>
          <w:lang w:val="ro-RO"/>
        </w:rPr>
        <w:t>realizarea lucrărilor prezentate</w:t>
      </w:r>
      <w:r w:rsidRPr="0077699A">
        <w:rPr>
          <w:rFonts w:ascii="Arial" w:hAnsi="Arial" w:cs="Arial"/>
          <w:sz w:val="24"/>
          <w:szCs w:val="24"/>
          <w:lang w:val="ro-RO"/>
        </w:rPr>
        <w:t xml:space="preserve"> în proiect nu </w:t>
      </w:r>
      <w:r w:rsidR="00F37C15">
        <w:rPr>
          <w:rFonts w:ascii="Arial" w:hAnsi="Arial" w:cs="Arial"/>
          <w:sz w:val="24"/>
          <w:szCs w:val="24"/>
          <w:lang w:val="ro-RO"/>
        </w:rPr>
        <w:t xml:space="preserve">are influență </w:t>
      </w:r>
      <w:r w:rsidR="00626237">
        <w:rPr>
          <w:rFonts w:ascii="Arial" w:hAnsi="Arial" w:cs="Arial"/>
          <w:sz w:val="24"/>
          <w:szCs w:val="24"/>
          <w:lang w:val="ro-RO"/>
        </w:rPr>
        <w:t>asupra corpurilor</w:t>
      </w:r>
      <w:r w:rsidRPr="0077699A">
        <w:rPr>
          <w:rFonts w:ascii="Arial" w:hAnsi="Arial" w:cs="Arial"/>
          <w:sz w:val="24"/>
          <w:szCs w:val="24"/>
          <w:lang w:val="ro-RO"/>
        </w:rPr>
        <w:t xml:space="preserve"> de apă;</w:t>
      </w:r>
    </w:p>
    <w:p w:rsidR="009961C2" w:rsidRPr="00423F58" w:rsidRDefault="009961C2" w:rsidP="00B132AE">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w:t>
      </w:r>
      <w:r w:rsidRPr="0077699A">
        <w:rPr>
          <w:rFonts w:ascii="Arial" w:eastAsia="Times New Roman" w:hAnsi="Arial" w:cs="Arial"/>
          <w:noProof/>
          <w:sz w:val="24"/>
          <w:szCs w:val="24"/>
          <w:lang w:val="ro-RO" w:eastAsia="en-GB"/>
        </w:rPr>
        <w:t xml:space="preserve">măsurilor şi condiţiilor de realizare a proiectului în conformitate </w:t>
      </w:r>
      <w:r w:rsidRPr="00331A89">
        <w:rPr>
          <w:rFonts w:ascii="Arial" w:eastAsia="Times New Roman" w:hAnsi="Arial" w:cs="Arial"/>
          <w:noProof/>
          <w:sz w:val="24"/>
          <w:szCs w:val="24"/>
          <w:lang w:val="ro-RO" w:eastAsia="en-GB"/>
        </w:rPr>
        <w:t>cu</w:t>
      </w:r>
      <w:r w:rsidRPr="00331A89">
        <w:rPr>
          <w:rFonts w:ascii="Arial" w:hAnsi="Arial" w:cs="Arial"/>
          <w:sz w:val="24"/>
          <w:szCs w:val="24"/>
          <w:lang w:val="ro-RO"/>
        </w:rPr>
        <w:t xml:space="preserve"> </w:t>
      </w:r>
      <w:r w:rsidRPr="00331A89">
        <w:rPr>
          <w:rFonts w:ascii="Arial" w:hAnsi="Arial" w:cs="Arial"/>
          <w:i/>
          <w:sz w:val="24"/>
          <w:szCs w:val="24"/>
          <w:u w:val="single"/>
          <w:lang w:val="ro-RO"/>
        </w:rPr>
        <w:t>Avizul d</w:t>
      </w:r>
      <w:r w:rsidR="00A85571" w:rsidRPr="00331A89">
        <w:rPr>
          <w:rFonts w:ascii="Arial" w:hAnsi="Arial" w:cs="Arial"/>
          <w:i/>
          <w:sz w:val="24"/>
          <w:szCs w:val="24"/>
          <w:u w:val="single"/>
          <w:lang w:val="ro-RO"/>
        </w:rPr>
        <w:t>e gospodărire a apelor nr.</w:t>
      </w:r>
      <w:r w:rsidR="00331A89" w:rsidRPr="00331A89">
        <w:rPr>
          <w:rFonts w:ascii="Arial" w:hAnsi="Arial" w:cs="Arial"/>
          <w:i/>
          <w:sz w:val="24"/>
          <w:szCs w:val="24"/>
          <w:u w:val="single"/>
          <w:lang w:val="ro-RO"/>
        </w:rPr>
        <w:t xml:space="preserve"> </w:t>
      </w:r>
      <w:r w:rsidR="009F7A88">
        <w:rPr>
          <w:rFonts w:ascii="Arial" w:hAnsi="Arial" w:cs="Arial"/>
          <w:i/>
          <w:sz w:val="24"/>
          <w:szCs w:val="24"/>
          <w:u w:val="single"/>
          <w:lang w:val="ro-RO"/>
        </w:rPr>
        <w:t>C 88</w:t>
      </w:r>
      <w:r w:rsidR="00331A89" w:rsidRPr="00331A89">
        <w:rPr>
          <w:rFonts w:ascii="Arial" w:hAnsi="Arial" w:cs="Arial"/>
          <w:i/>
          <w:sz w:val="24"/>
          <w:szCs w:val="24"/>
          <w:u w:val="single"/>
          <w:lang w:val="ro-RO"/>
        </w:rPr>
        <w:t xml:space="preserve"> din </w:t>
      </w:r>
      <w:r w:rsidR="009F7A88">
        <w:rPr>
          <w:rFonts w:ascii="Arial" w:hAnsi="Arial" w:cs="Arial"/>
          <w:i/>
          <w:sz w:val="24"/>
          <w:szCs w:val="24"/>
          <w:u w:val="single"/>
          <w:lang w:val="ro-RO"/>
        </w:rPr>
        <w:t>03.05</w:t>
      </w:r>
      <w:r w:rsidR="00331A89" w:rsidRPr="00331A89">
        <w:rPr>
          <w:rFonts w:ascii="Arial" w:hAnsi="Arial" w:cs="Arial"/>
          <w:i/>
          <w:sz w:val="24"/>
          <w:szCs w:val="24"/>
          <w:u w:val="single"/>
          <w:lang w:val="ro-RO"/>
        </w:rPr>
        <w:t>.2023</w:t>
      </w:r>
      <w:r w:rsidRPr="00331A89">
        <w:rPr>
          <w:rFonts w:ascii="Arial" w:hAnsi="Arial" w:cs="Arial"/>
          <w:i/>
          <w:sz w:val="24"/>
          <w:szCs w:val="24"/>
          <w:lang w:val="ro-RO"/>
        </w:rPr>
        <w:t xml:space="preserve">, </w:t>
      </w:r>
      <w:r w:rsidRPr="00331A89">
        <w:rPr>
          <w:rFonts w:ascii="Arial" w:hAnsi="Arial" w:cs="Arial"/>
          <w:sz w:val="24"/>
          <w:szCs w:val="24"/>
          <w:lang w:val="ro-RO"/>
        </w:rPr>
        <w:t xml:space="preserve">eliberat de </w:t>
      </w:r>
      <w:r w:rsidR="009F7A88" w:rsidRPr="009F7A88">
        <w:rPr>
          <w:rFonts w:ascii="Arial" w:hAnsi="Arial" w:cs="Arial"/>
          <w:sz w:val="24"/>
          <w:szCs w:val="24"/>
          <w:lang w:val="ro-RO"/>
        </w:rPr>
        <w:t>Administrația Bazinală de Apă Crișuri</w:t>
      </w:r>
      <w:r w:rsidR="009C6B0B" w:rsidRPr="00423F58">
        <w:rPr>
          <w:rFonts w:ascii="Arial" w:hAnsi="Arial" w:cs="Arial"/>
          <w:sz w:val="24"/>
          <w:szCs w:val="24"/>
          <w:lang w:val="ro-RO"/>
        </w:rPr>
        <w:t>:</w:t>
      </w:r>
    </w:p>
    <w:p w:rsidR="00683B81" w:rsidRPr="00683B81" w:rsidRDefault="00683B81" w:rsidP="00683B81">
      <w:pPr>
        <w:pStyle w:val="ListParagraph"/>
        <w:numPr>
          <w:ilvl w:val="0"/>
          <w:numId w:val="23"/>
        </w:numPr>
        <w:tabs>
          <w:tab w:val="left" w:pos="284"/>
        </w:tabs>
        <w:spacing w:before="120" w:after="0" w:line="240" w:lineRule="auto"/>
        <w:ind w:left="284" w:hanging="284"/>
        <w:jc w:val="both"/>
        <w:rPr>
          <w:rFonts w:ascii="Arial" w:hAnsi="Arial" w:cs="Arial"/>
          <w:noProof/>
          <w:sz w:val="24"/>
          <w:szCs w:val="24"/>
          <w:lang w:val="ro-RO"/>
        </w:rPr>
      </w:pPr>
      <w:r w:rsidRPr="00683B81">
        <w:rPr>
          <w:rFonts w:ascii="Arial" w:hAnsi="Arial" w:cs="Arial"/>
          <w:noProof/>
          <w:sz w:val="24"/>
          <w:szCs w:val="24"/>
          <w:lang w:val="ro-RO"/>
        </w:rPr>
        <w:t>Va fi respectată lățimea zonei de protecție în lungul cursurilor de apă, care este stabilită în funcție de lățimea cursului de apă:</w:t>
      </w:r>
    </w:p>
    <w:p w:rsidR="00683B81" w:rsidRDefault="00683B81" w:rsidP="00683B81">
      <w:pPr>
        <w:pStyle w:val="ListParagraph"/>
        <w:tabs>
          <w:tab w:val="left" w:pos="1134"/>
        </w:tabs>
        <w:spacing w:after="0" w:line="240" w:lineRule="auto"/>
        <w:ind w:left="709"/>
        <w:jc w:val="both"/>
        <w:rPr>
          <w:rFonts w:ascii="Arial" w:hAnsi="Arial" w:cs="Arial"/>
          <w:noProof/>
          <w:sz w:val="24"/>
          <w:szCs w:val="24"/>
          <w:lang w:val="ro-RO"/>
        </w:rPr>
      </w:pPr>
    </w:p>
    <w:tbl>
      <w:tblPr>
        <w:tblStyle w:val="TableGrid"/>
        <w:tblW w:w="9923" w:type="dxa"/>
        <w:tblInd w:w="137" w:type="dxa"/>
        <w:tblLook w:val="04A0" w:firstRow="1" w:lastRow="0" w:firstColumn="1" w:lastColumn="0" w:noHBand="0" w:noVBand="1"/>
      </w:tblPr>
      <w:tblGrid>
        <w:gridCol w:w="4394"/>
        <w:gridCol w:w="2127"/>
        <w:gridCol w:w="1701"/>
        <w:gridCol w:w="1701"/>
      </w:tblGrid>
      <w:tr w:rsidR="00683B81" w:rsidTr="009B732E">
        <w:tc>
          <w:tcPr>
            <w:tcW w:w="4394" w:type="dxa"/>
          </w:tcPr>
          <w:p w:rsidR="00683B81" w:rsidRDefault="00683B81" w:rsidP="009B732E">
            <w:pPr>
              <w:pStyle w:val="ListParagraph"/>
              <w:tabs>
                <w:tab w:val="left" w:pos="1134"/>
              </w:tabs>
              <w:ind w:left="0"/>
              <w:rPr>
                <w:rFonts w:ascii="Arial" w:hAnsi="Arial" w:cs="Arial"/>
                <w:noProof/>
                <w:sz w:val="24"/>
                <w:szCs w:val="24"/>
              </w:rPr>
            </w:pPr>
            <w:r>
              <w:rPr>
                <w:rFonts w:ascii="Arial" w:hAnsi="Arial" w:cs="Arial"/>
                <w:noProof/>
                <w:sz w:val="24"/>
                <w:szCs w:val="24"/>
              </w:rPr>
              <w:t>Lățimea cursului de apă</w:t>
            </w:r>
          </w:p>
        </w:tc>
        <w:tc>
          <w:tcPr>
            <w:tcW w:w="2127"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sub 10 m</w:t>
            </w:r>
          </w:p>
        </w:tc>
        <w:tc>
          <w:tcPr>
            <w:tcW w:w="1701"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10 – 50 m</w:t>
            </w:r>
          </w:p>
        </w:tc>
        <w:tc>
          <w:tcPr>
            <w:tcW w:w="1701"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peste 51 m</w:t>
            </w:r>
          </w:p>
        </w:tc>
      </w:tr>
      <w:tr w:rsidR="00683B81" w:rsidTr="009B732E">
        <w:tc>
          <w:tcPr>
            <w:tcW w:w="4394" w:type="dxa"/>
          </w:tcPr>
          <w:p w:rsidR="00683B81" w:rsidRDefault="00683B81" w:rsidP="009B732E">
            <w:pPr>
              <w:pStyle w:val="ListParagraph"/>
              <w:tabs>
                <w:tab w:val="left" w:pos="1134"/>
              </w:tabs>
              <w:ind w:left="0"/>
              <w:jc w:val="both"/>
              <w:rPr>
                <w:rFonts w:ascii="Arial" w:hAnsi="Arial" w:cs="Arial"/>
                <w:noProof/>
                <w:sz w:val="24"/>
                <w:szCs w:val="24"/>
              </w:rPr>
            </w:pPr>
            <w:r>
              <w:rPr>
                <w:rFonts w:ascii="Arial" w:hAnsi="Arial" w:cs="Arial"/>
                <w:noProof/>
                <w:sz w:val="24"/>
                <w:szCs w:val="24"/>
              </w:rPr>
              <w:t xml:space="preserve">Lățimea zonei de protecție </w:t>
            </w:r>
          </w:p>
        </w:tc>
        <w:tc>
          <w:tcPr>
            <w:tcW w:w="2127"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5 m</w:t>
            </w:r>
          </w:p>
        </w:tc>
        <w:tc>
          <w:tcPr>
            <w:tcW w:w="1701"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15 m</w:t>
            </w:r>
          </w:p>
        </w:tc>
        <w:tc>
          <w:tcPr>
            <w:tcW w:w="1701" w:type="dxa"/>
          </w:tcPr>
          <w:p w:rsidR="00683B81" w:rsidRDefault="00683B81" w:rsidP="009B732E">
            <w:pPr>
              <w:pStyle w:val="ListParagraph"/>
              <w:tabs>
                <w:tab w:val="left" w:pos="1134"/>
              </w:tabs>
              <w:ind w:left="0"/>
              <w:jc w:val="center"/>
              <w:rPr>
                <w:rFonts w:ascii="Arial" w:hAnsi="Arial" w:cs="Arial"/>
                <w:noProof/>
                <w:sz w:val="24"/>
                <w:szCs w:val="24"/>
              </w:rPr>
            </w:pPr>
            <w:r>
              <w:rPr>
                <w:rFonts w:ascii="Arial" w:hAnsi="Arial" w:cs="Arial"/>
                <w:noProof/>
                <w:sz w:val="24"/>
                <w:szCs w:val="24"/>
              </w:rPr>
              <w:t>20 m</w:t>
            </w:r>
          </w:p>
        </w:tc>
      </w:tr>
    </w:tbl>
    <w:p w:rsidR="00683B81" w:rsidRDefault="00683B81" w:rsidP="00683B81">
      <w:pPr>
        <w:pStyle w:val="ListParagraph"/>
        <w:spacing w:after="0" w:line="240" w:lineRule="auto"/>
        <w:ind w:left="357"/>
        <w:contextualSpacing/>
        <w:jc w:val="both"/>
        <w:rPr>
          <w:rFonts w:ascii="Arial" w:hAnsi="Arial" w:cs="Arial"/>
          <w:sz w:val="24"/>
          <w:szCs w:val="24"/>
          <w:lang w:val="ro-RO"/>
        </w:rPr>
      </w:pPr>
    </w:p>
    <w:p w:rsidR="00683B81" w:rsidRDefault="00683B81" w:rsidP="00683B81">
      <w:pPr>
        <w:pStyle w:val="ListParagraph"/>
        <w:numPr>
          <w:ilvl w:val="0"/>
          <w:numId w:val="23"/>
        </w:numPr>
        <w:tabs>
          <w:tab w:val="left" w:pos="284"/>
        </w:tabs>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lastRenderedPageBreak/>
        <w:t>Lucrările vor fi executate numai cu acordul/avizul operatorului sistemului de alimentare cu apă și canalizare – Compania de Apă Someș S.A. Sucursala Zalău.</w:t>
      </w:r>
    </w:p>
    <w:p w:rsidR="0025035D" w:rsidRPr="00003627" w:rsidRDefault="00683B81" w:rsidP="00C84320">
      <w:pPr>
        <w:pStyle w:val="ListParagraph"/>
        <w:numPr>
          <w:ilvl w:val="0"/>
          <w:numId w:val="23"/>
        </w:numPr>
        <w:tabs>
          <w:tab w:val="left" w:pos="284"/>
        </w:tabs>
        <w:spacing w:after="0" w:line="240" w:lineRule="auto"/>
        <w:ind w:left="284" w:hanging="284"/>
        <w:contextualSpacing/>
        <w:jc w:val="both"/>
        <w:rPr>
          <w:rFonts w:ascii="Arial" w:hAnsi="Arial" w:cs="Arial"/>
          <w:sz w:val="24"/>
          <w:szCs w:val="24"/>
          <w:lang w:val="ro-RO"/>
        </w:rPr>
      </w:pPr>
      <w:r w:rsidRPr="00683B81">
        <w:rPr>
          <w:rFonts w:ascii="Arial" w:hAnsi="Arial" w:cs="Arial"/>
          <w:sz w:val="24"/>
          <w:szCs w:val="24"/>
          <w:lang w:val="ro-RO"/>
        </w:rPr>
        <w:t>Prezentul aviz nu se referă la stabilitatea și rezistența lucrărilor</w:t>
      </w:r>
      <w:r w:rsidR="00E17720" w:rsidRPr="00387FC0">
        <w:rPr>
          <w:rFonts w:ascii="Arial" w:hAnsi="Arial" w:cs="Arial"/>
          <w:sz w:val="24"/>
          <w:szCs w:val="24"/>
          <w:lang w:val="ro-RO"/>
        </w:rPr>
        <w:t>.</w:t>
      </w:r>
      <w:bookmarkStart w:id="0" w:name="_GoBack"/>
      <w:bookmarkEnd w:id="0"/>
    </w:p>
    <w:p w:rsidR="00F41C93" w:rsidRDefault="00F41C93" w:rsidP="005A6C47">
      <w:pPr>
        <w:autoSpaceDE w:val="0"/>
        <w:autoSpaceDN w:val="0"/>
        <w:adjustRightInd w:val="0"/>
        <w:spacing w:after="0" w:line="240" w:lineRule="auto"/>
        <w:jc w:val="both"/>
        <w:rPr>
          <w:rFonts w:ascii="Arial" w:eastAsia="Times New Roman" w:hAnsi="Arial" w:cs="Arial"/>
          <w:b/>
          <w:noProof/>
          <w:sz w:val="24"/>
          <w:szCs w:val="24"/>
          <w:lang w:val="ro-RO" w:eastAsia="en-GB"/>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prevederilor Ord. nr. 119/2014, cu modificările </w:t>
      </w:r>
      <w:r w:rsidR="00DE6210">
        <w:rPr>
          <w:rFonts w:ascii="Arial" w:hAnsi="Arial" w:cs="Arial"/>
          <w:sz w:val="24"/>
          <w:szCs w:val="24"/>
          <w:lang w:val="ro-RO"/>
        </w:rPr>
        <w:t>și completările ulterioare</w:t>
      </w:r>
      <w:r w:rsidRPr="0077699A">
        <w:rPr>
          <w:rFonts w:ascii="Arial" w:hAnsi="Arial" w:cs="Arial"/>
          <w:sz w:val="24"/>
          <w:szCs w:val="24"/>
          <w:lang w:val="ro-RO"/>
        </w:rPr>
        <w:t>,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E569A0">
      <w:pPr>
        <w:spacing w:after="0" w:line="240" w:lineRule="auto"/>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66" w:rsidRDefault="00CD5266" w:rsidP="000B208E">
      <w:pPr>
        <w:spacing w:after="0" w:line="240" w:lineRule="auto"/>
      </w:pPr>
      <w:r>
        <w:separator/>
      </w:r>
    </w:p>
  </w:endnote>
  <w:endnote w:type="continuationSeparator" w:id="0">
    <w:p w:rsidR="00CD5266" w:rsidRDefault="00CD526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Default="00190297"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0297" w:rsidRDefault="00190297"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CD526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51107287"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190297" w:rsidRPr="00792944" w:rsidRDefault="00190297"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0297" w:rsidRPr="00792944" w:rsidTr="0010253D">
          <w:tc>
            <w:tcPr>
              <w:tcW w:w="8370" w:type="dxa"/>
              <w:shd w:val="clear" w:color="auto" w:fill="auto"/>
            </w:tcPr>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190297" w:rsidRPr="00792944" w:rsidRDefault="00190297">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003627">
          <w:rPr>
            <w:rFonts w:ascii="Times New Roman" w:hAnsi="Times New Roman"/>
            <w:noProof/>
            <w:sz w:val="24"/>
            <w:szCs w:val="24"/>
          </w:rPr>
          <w:t>5</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Pr="00171B9D" w:rsidRDefault="00CD5266"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51107289" r:id="rId2"/>
      </w:object>
    </w:r>
    <w:r w:rsidR="00190297"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90297" w:rsidRPr="00171B9D">
      <w:rPr>
        <w:rFonts w:ascii="Times New Roman" w:hAnsi="Times New Roman"/>
        <w:b/>
        <w:sz w:val="24"/>
        <w:szCs w:val="24"/>
      </w:rPr>
      <w:t>AGEN</w:t>
    </w:r>
    <w:r w:rsidR="00190297" w:rsidRPr="00171B9D">
      <w:rPr>
        <w:rFonts w:ascii="Times New Roman" w:hAnsi="Times New Roman"/>
        <w:b/>
        <w:sz w:val="24"/>
        <w:szCs w:val="24"/>
        <w:lang w:val="ro-RO"/>
      </w:rPr>
      <w:t>ŢIA PENTRU PROTECŢIA MEDIULUI SĂLAJ</w:t>
    </w:r>
    <w:r w:rsidR="00190297" w:rsidRPr="00171B9D">
      <w:rPr>
        <w:rFonts w:ascii="Times New Roman" w:hAnsi="Times New Roman"/>
        <w:sz w:val="24"/>
        <w:szCs w:val="24"/>
        <w:lang w:val="ro-RO"/>
      </w:rPr>
      <w:t xml:space="preserve"> </w:t>
    </w:r>
  </w:p>
  <w:p w:rsidR="00190297" w:rsidRPr="00171B9D" w:rsidRDefault="0019029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90297" w:rsidRPr="00171B9D" w:rsidRDefault="00190297"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0297" w:rsidRPr="00171B9D" w:rsidTr="0010253D">
      <w:tc>
        <w:tcPr>
          <w:tcW w:w="8370" w:type="dxa"/>
          <w:shd w:val="clear" w:color="auto" w:fill="auto"/>
        </w:tcPr>
        <w:p w:rsidR="00190297" w:rsidRPr="00171B9D" w:rsidRDefault="0019029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190297" w:rsidRPr="00781993" w:rsidRDefault="001902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83B81">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66" w:rsidRDefault="00CD5266" w:rsidP="000B208E">
      <w:pPr>
        <w:spacing w:after="0" w:line="240" w:lineRule="auto"/>
      </w:pPr>
      <w:r>
        <w:separator/>
      </w:r>
    </w:p>
  </w:footnote>
  <w:footnote w:type="continuationSeparator" w:id="0">
    <w:p w:rsidR="00CD5266" w:rsidRDefault="00CD526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Pr="00D97B4B" w:rsidRDefault="00CD5266"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51107288" r:id="rId2"/>
      </w:object>
    </w:r>
    <w:r w:rsidR="00190297" w:rsidRPr="00CE12D3">
      <w:rPr>
        <w:lang w:val="ro-RO"/>
      </w:rPr>
      <w:t xml:space="preserve">      </w:t>
    </w:r>
    <w:r w:rsidR="00190297"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297" w:rsidRPr="00D97B4B">
      <w:rPr>
        <w:lang w:val="it-IT"/>
      </w:rPr>
      <w:t xml:space="preserve">                     </w:t>
    </w:r>
  </w:p>
  <w:p w:rsidR="00190297" w:rsidRPr="00D811BD" w:rsidRDefault="00190297"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190297" w:rsidRPr="00D97B4B" w:rsidRDefault="00190297"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90297" w:rsidRPr="00D97B4B" w:rsidTr="0010253D">
      <w:trPr>
        <w:trHeight w:val="692"/>
      </w:trPr>
      <w:tc>
        <w:tcPr>
          <w:tcW w:w="10031" w:type="dxa"/>
          <w:tcBorders>
            <w:top w:val="single" w:sz="8" w:space="0" w:color="000000"/>
            <w:bottom w:val="single" w:sz="8" w:space="0" w:color="000000"/>
          </w:tcBorders>
          <w:shd w:val="clear" w:color="auto" w:fill="auto"/>
          <w:vAlign w:val="center"/>
        </w:tcPr>
        <w:p w:rsidR="00190297" w:rsidRPr="00D97B4B" w:rsidRDefault="00190297"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190297" w:rsidRPr="0090788F" w:rsidRDefault="00190297"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4161"/>
    <w:multiLevelType w:val="hybridMultilevel"/>
    <w:tmpl w:val="B1CC865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0CBC3490"/>
    <w:multiLevelType w:val="hybridMultilevel"/>
    <w:tmpl w:val="AA5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5774"/>
    <w:multiLevelType w:val="hybridMultilevel"/>
    <w:tmpl w:val="8A50B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143B79"/>
    <w:multiLevelType w:val="hybridMultilevel"/>
    <w:tmpl w:val="A410AAD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0F3CF6"/>
    <w:multiLevelType w:val="hybridMultilevel"/>
    <w:tmpl w:val="9DAC4312"/>
    <w:lvl w:ilvl="0" w:tplc="3468CD1C">
      <w:start w:val="3"/>
      <w:numFmt w:val="bullet"/>
      <w:lvlText w:val="-"/>
      <w:lvlJc w:val="left"/>
      <w:pPr>
        <w:ind w:left="1429" w:hanging="360"/>
      </w:pPr>
      <w:rPr>
        <w:rFonts w:ascii="Arial" w:eastAsia="Calibri" w:hAnsi="Arial" w:cs="Arial"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D4947B5"/>
    <w:multiLevelType w:val="hybridMultilevel"/>
    <w:tmpl w:val="1076F1D8"/>
    <w:lvl w:ilvl="0" w:tplc="0409000F">
      <w:start w:val="1"/>
      <w:numFmt w:val="decimal"/>
      <w:lvlText w:val="%1."/>
      <w:lvlJc w:val="left"/>
      <w:pPr>
        <w:ind w:left="1440" w:hanging="360"/>
      </w:pPr>
      <w:rPr>
        <w:rFont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24"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0F0AC6"/>
    <w:multiLevelType w:val="hybridMultilevel"/>
    <w:tmpl w:val="2B607C5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19"/>
  </w:num>
  <w:num w:numId="5">
    <w:abstractNumId w:val="14"/>
  </w:num>
  <w:num w:numId="6">
    <w:abstractNumId w:val="17"/>
  </w:num>
  <w:num w:numId="7">
    <w:abstractNumId w:val="22"/>
  </w:num>
  <w:num w:numId="8">
    <w:abstractNumId w:val="23"/>
  </w:num>
  <w:num w:numId="9">
    <w:abstractNumId w:val="26"/>
  </w:num>
  <w:num w:numId="10">
    <w:abstractNumId w:val="24"/>
  </w:num>
  <w:num w:numId="11">
    <w:abstractNumId w:val="20"/>
  </w:num>
  <w:num w:numId="12">
    <w:abstractNumId w:val="21"/>
  </w:num>
  <w:num w:numId="13">
    <w:abstractNumId w:val="11"/>
  </w:num>
  <w:num w:numId="14">
    <w:abstractNumId w:val="9"/>
  </w:num>
  <w:num w:numId="15">
    <w:abstractNumId w:val="18"/>
  </w:num>
  <w:num w:numId="16">
    <w:abstractNumId w:val="4"/>
  </w:num>
  <w:num w:numId="17">
    <w:abstractNumId w:val="25"/>
  </w:num>
  <w:num w:numId="18">
    <w:abstractNumId w:val="5"/>
  </w:num>
  <w:num w:numId="19">
    <w:abstractNumId w:val="6"/>
  </w:num>
  <w:num w:numId="20">
    <w:abstractNumId w:val="7"/>
  </w:num>
  <w:num w:numId="21">
    <w:abstractNumId w:val="12"/>
  </w:num>
  <w:num w:numId="22">
    <w:abstractNumId w:val="13"/>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627"/>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D58"/>
    <w:rsid w:val="00016FFF"/>
    <w:rsid w:val="000177A1"/>
    <w:rsid w:val="00017BDD"/>
    <w:rsid w:val="00020594"/>
    <w:rsid w:val="00020E2D"/>
    <w:rsid w:val="000223A8"/>
    <w:rsid w:val="000272B3"/>
    <w:rsid w:val="00027775"/>
    <w:rsid w:val="00032FEE"/>
    <w:rsid w:val="00035A29"/>
    <w:rsid w:val="000409BE"/>
    <w:rsid w:val="00040F7D"/>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5BD"/>
    <w:rsid w:val="00056BF8"/>
    <w:rsid w:val="000572B0"/>
    <w:rsid w:val="000627B8"/>
    <w:rsid w:val="000628E4"/>
    <w:rsid w:val="00062B0C"/>
    <w:rsid w:val="00064EEA"/>
    <w:rsid w:val="000652EA"/>
    <w:rsid w:val="000659E7"/>
    <w:rsid w:val="00066DB1"/>
    <w:rsid w:val="000676DE"/>
    <w:rsid w:val="00067B8D"/>
    <w:rsid w:val="0007158E"/>
    <w:rsid w:val="00072D59"/>
    <w:rsid w:val="0007333A"/>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402"/>
    <w:rsid w:val="000B2C6C"/>
    <w:rsid w:val="000B2E2E"/>
    <w:rsid w:val="000B3DE5"/>
    <w:rsid w:val="000B46FB"/>
    <w:rsid w:val="000B4AFC"/>
    <w:rsid w:val="000B6749"/>
    <w:rsid w:val="000B761C"/>
    <w:rsid w:val="000C0E13"/>
    <w:rsid w:val="000C2035"/>
    <w:rsid w:val="000C22B6"/>
    <w:rsid w:val="000C44B0"/>
    <w:rsid w:val="000C4C81"/>
    <w:rsid w:val="000C5606"/>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871"/>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C46"/>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297"/>
    <w:rsid w:val="001907C1"/>
    <w:rsid w:val="00192B00"/>
    <w:rsid w:val="00193E01"/>
    <w:rsid w:val="0019418E"/>
    <w:rsid w:val="0019553D"/>
    <w:rsid w:val="0019718C"/>
    <w:rsid w:val="001A0854"/>
    <w:rsid w:val="001A0959"/>
    <w:rsid w:val="001A0F63"/>
    <w:rsid w:val="001A17C2"/>
    <w:rsid w:val="001A2AAA"/>
    <w:rsid w:val="001A2E39"/>
    <w:rsid w:val="001A459D"/>
    <w:rsid w:val="001A5059"/>
    <w:rsid w:val="001A5254"/>
    <w:rsid w:val="001A5B32"/>
    <w:rsid w:val="001A5F6F"/>
    <w:rsid w:val="001A5FD7"/>
    <w:rsid w:val="001A62B0"/>
    <w:rsid w:val="001A67F0"/>
    <w:rsid w:val="001A6EA1"/>
    <w:rsid w:val="001A72FA"/>
    <w:rsid w:val="001B0E2D"/>
    <w:rsid w:val="001B1A04"/>
    <w:rsid w:val="001B2458"/>
    <w:rsid w:val="001B255D"/>
    <w:rsid w:val="001B399C"/>
    <w:rsid w:val="001B5948"/>
    <w:rsid w:val="001B7066"/>
    <w:rsid w:val="001B7068"/>
    <w:rsid w:val="001B762F"/>
    <w:rsid w:val="001C148E"/>
    <w:rsid w:val="001C1A60"/>
    <w:rsid w:val="001C1EC7"/>
    <w:rsid w:val="001C27FA"/>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E7CDC"/>
    <w:rsid w:val="001F0061"/>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604E"/>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564A"/>
    <w:rsid w:val="00275873"/>
    <w:rsid w:val="00275F36"/>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4A81"/>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A17"/>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05E2"/>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1A89"/>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2B2F"/>
    <w:rsid w:val="00384BC7"/>
    <w:rsid w:val="00384D2A"/>
    <w:rsid w:val="00385587"/>
    <w:rsid w:val="003855D9"/>
    <w:rsid w:val="00386268"/>
    <w:rsid w:val="0038727B"/>
    <w:rsid w:val="003875A7"/>
    <w:rsid w:val="00387639"/>
    <w:rsid w:val="00387FC0"/>
    <w:rsid w:val="0039163F"/>
    <w:rsid w:val="00392583"/>
    <w:rsid w:val="003926FE"/>
    <w:rsid w:val="00395666"/>
    <w:rsid w:val="00395780"/>
    <w:rsid w:val="003A3A2D"/>
    <w:rsid w:val="003A3E02"/>
    <w:rsid w:val="003A4325"/>
    <w:rsid w:val="003A7808"/>
    <w:rsid w:val="003A7B98"/>
    <w:rsid w:val="003A7CA1"/>
    <w:rsid w:val="003A7F2A"/>
    <w:rsid w:val="003B18B4"/>
    <w:rsid w:val="003B275F"/>
    <w:rsid w:val="003B2DC1"/>
    <w:rsid w:val="003B3C11"/>
    <w:rsid w:val="003B5DD5"/>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70433"/>
    <w:rsid w:val="0047051A"/>
    <w:rsid w:val="00470FD7"/>
    <w:rsid w:val="00471386"/>
    <w:rsid w:val="00473E3B"/>
    <w:rsid w:val="00473E88"/>
    <w:rsid w:val="00474BE9"/>
    <w:rsid w:val="00476245"/>
    <w:rsid w:val="004767AC"/>
    <w:rsid w:val="00476A4C"/>
    <w:rsid w:val="00477972"/>
    <w:rsid w:val="00477EAB"/>
    <w:rsid w:val="00480808"/>
    <w:rsid w:val="0048342B"/>
    <w:rsid w:val="00485400"/>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3BE1"/>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769"/>
    <w:rsid w:val="00557F86"/>
    <w:rsid w:val="0056084D"/>
    <w:rsid w:val="00562E8D"/>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448"/>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7B9"/>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31"/>
    <w:rsid w:val="006725CF"/>
    <w:rsid w:val="00673697"/>
    <w:rsid w:val="00673761"/>
    <w:rsid w:val="0067503F"/>
    <w:rsid w:val="00675492"/>
    <w:rsid w:val="00675B64"/>
    <w:rsid w:val="006800AC"/>
    <w:rsid w:val="00680230"/>
    <w:rsid w:val="006809AB"/>
    <w:rsid w:val="00680FA3"/>
    <w:rsid w:val="00681EE1"/>
    <w:rsid w:val="00682C15"/>
    <w:rsid w:val="00683B81"/>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6918"/>
    <w:rsid w:val="007D7E9E"/>
    <w:rsid w:val="007E06BB"/>
    <w:rsid w:val="007E105A"/>
    <w:rsid w:val="007E1735"/>
    <w:rsid w:val="007E1C8F"/>
    <w:rsid w:val="007E4B9D"/>
    <w:rsid w:val="007E540D"/>
    <w:rsid w:val="007E54F3"/>
    <w:rsid w:val="007E5BCD"/>
    <w:rsid w:val="007E5DC9"/>
    <w:rsid w:val="007F0639"/>
    <w:rsid w:val="007F0BF1"/>
    <w:rsid w:val="007F1F32"/>
    <w:rsid w:val="007F4967"/>
    <w:rsid w:val="007F536A"/>
    <w:rsid w:val="007F5EDD"/>
    <w:rsid w:val="007F77C4"/>
    <w:rsid w:val="008001BC"/>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178CC"/>
    <w:rsid w:val="00820A81"/>
    <w:rsid w:val="008216F8"/>
    <w:rsid w:val="00821741"/>
    <w:rsid w:val="00821B7D"/>
    <w:rsid w:val="00822F4B"/>
    <w:rsid w:val="00823CA5"/>
    <w:rsid w:val="00823DB6"/>
    <w:rsid w:val="0082447B"/>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15F"/>
    <w:rsid w:val="008774D3"/>
    <w:rsid w:val="00880B5E"/>
    <w:rsid w:val="008823F4"/>
    <w:rsid w:val="00885F85"/>
    <w:rsid w:val="00891D56"/>
    <w:rsid w:val="00892E5C"/>
    <w:rsid w:val="00894FB2"/>
    <w:rsid w:val="0089533F"/>
    <w:rsid w:val="008967C7"/>
    <w:rsid w:val="00897020"/>
    <w:rsid w:val="008A017E"/>
    <w:rsid w:val="008A2465"/>
    <w:rsid w:val="008A2655"/>
    <w:rsid w:val="008A29D1"/>
    <w:rsid w:val="008A2C0C"/>
    <w:rsid w:val="008A2DD0"/>
    <w:rsid w:val="008A30F3"/>
    <w:rsid w:val="008A348F"/>
    <w:rsid w:val="008A4342"/>
    <w:rsid w:val="008A4D1B"/>
    <w:rsid w:val="008A5425"/>
    <w:rsid w:val="008A5B17"/>
    <w:rsid w:val="008A653B"/>
    <w:rsid w:val="008A7A5C"/>
    <w:rsid w:val="008A7B3C"/>
    <w:rsid w:val="008B15C9"/>
    <w:rsid w:val="008B1DCB"/>
    <w:rsid w:val="008B32F1"/>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5179"/>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508"/>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5D6"/>
    <w:rsid w:val="009324C2"/>
    <w:rsid w:val="00934B4C"/>
    <w:rsid w:val="0093589A"/>
    <w:rsid w:val="00936FA3"/>
    <w:rsid w:val="0094173A"/>
    <w:rsid w:val="00941EEF"/>
    <w:rsid w:val="00943B00"/>
    <w:rsid w:val="00944486"/>
    <w:rsid w:val="0094495D"/>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7F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A88"/>
    <w:rsid w:val="009F7EC1"/>
    <w:rsid w:val="00A02D2A"/>
    <w:rsid w:val="00A04633"/>
    <w:rsid w:val="00A04A29"/>
    <w:rsid w:val="00A05081"/>
    <w:rsid w:val="00A06065"/>
    <w:rsid w:val="00A06953"/>
    <w:rsid w:val="00A06CD1"/>
    <w:rsid w:val="00A074AE"/>
    <w:rsid w:val="00A07A8C"/>
    <w:rsid w:val="00A106FE"/>
    <w:rsid w:val="00A118B4"/>
    <w:rsid w:val="00A120A4"/>
    <w:rsid w:val="00A126B7"/>
    <w:rsid w:val="00A159AF"/>
    <w:rsid w:val="00A1723E"/>
    <w:rsid w:val="00A17737"/>
    <w:rsid w:val="00A17E7F"/>
    <w:rsid w:val="00A205A7"/>
    <w:rsid w:val="00A22AAD"/>
    <w:rsid w:val="00A230D7"/>
    <w:rsid w:val="00A278CD"/>
    <w:rsid w:val="00A30124"/>
    <w:rsid w:val="00A31BD8"/>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5DBD"/>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4C72"/>
    <w:rsid w:val="00A75951"/>
    <w:rsid w:val="00A766A0"/>
    <w:rsid w:val="00A77DFD"/>
    <w:rsid w:val="00A80556"/>
    <w:rsid w:val="00A807A8"/>
    <w:rsid w:val="00A81521"/>
    <w:rsid w:val="00A818A9"/>
    <w:rsid w:val="00A82716"/>
    <w:rsid w:val="00A83B63"/>
    <w:rsid w:val="00A83D95"/>
    <w:rsid w:val="00A83F7F"/>
    <w:rsid w:val="00A84BCF"/>
    <w:rsid w:val="00A85571"/>
    <w:rsid w:val="00A8674F"/>
    <w:rsid w:val="00A87253"/>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012A"/>
    <w:rsid w:val="00AC1556"/>
    <w:rsid w:val="00AC1EC8"/>
    <w:rsid w:val="00AC23F0"/>
    <w:rsid w:val="00AC2B54"/>
    <w:rsid w:val="00AC380E"/>
    <w:rsid w:val="00AC3E47"/>
    <w:rsid w:val="00AC58C1"/>
    <w:rsid w:val="00AC6653"/>
    <w:rsid w:val="00AC7F1D"/>
    <w:rsid w:val="00AD0061"/>
    <w:rsid w:val="00AD043B"/>
    <w:rsid w:val="00AD1E47"/>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695D"/>
    <w:rsid w:val="00B37123"/>
    <w:rsid w:val="00B379EC"/>
    <w:rsid w:val="00B37CC2"/>
    <w:rsid w:val="00B434B8"/>
    <w:rsid w:val="00B44177"/>
    <w:rsid w:val="00B45487"/>
    <w:rsid w:val="00B4634C"/>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6E4A"/>
    <w:rsid w:val="00B773BA"/>
    <w:rsid w:val="00B81BCD"/>
    <w:rsid w:val="00B8431B"/>
    <w:rsid w:val="00B86FCF"/>
    <w:rsid w:val="00B87743"/>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194"/>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DDF"/>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2CC"/>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0C52"/>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266"/>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5F4D"/>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1721"/>
    <w:rsid w:val="00D4340D"/>
    <w:rsid w:val="00D458AB"/>
    <w:rsid w:val="00D466A4"/>
    <w:rsid w:val="00D47FF1"/>
    <w:rsid w:val="00D509AB"/>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2BD2"/>
    <w:rsid w:val="00DC65B9"/>
    <w:rsid w:val="00DC68E1"/>
    <w:rsid w:val="00DC7A92"/>
    <w:rsid w:val="00DC7CC4"/>
    <w:rsid w:val="00DD3A2B"/>
    <w:rsid w:val="00DD6345"/>
    <w:rsid w:val="00DD7189"/>
    <w:rsid w:val="00DD7C95"/>
    <w:rsid w:val="00DE13CB"/>
    <w:rsid w:val="00DE1A1C"/>
    <w:rsid w:val="00DE48CE"/>
    <w:rsid w:val="00DE4B36"/>
    <w:rsid w:val="00DE6210"/>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CD8"/>
    <w:rsid w:val="00E10488"/>
    <w:rsid w:val="00E1233E"/>
    <w:rsid w:val="00E12A6D"/>
    <w:rsid w:val="00E12B1F"/>
    <w:rsid w:val="00E168AE"/>
    <w:rsid w:val="00E176DD"/>
    <w:rsid w:val="00E17720"/>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D9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9A0"/>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4454"/>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3C77"/>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3A91"/>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15"/>
    <w:rsid w:val="00F37CBE"/>
    <w:rsid w:val="00F40431"/>
    <w:rsid w:val="00F40759"/>
    <w:rsid w:val="00F40CC5"/>
    <w:rsid w:val="00F419FF"/>
    <w:rsid w:val="00F41C93"/>
    <w:rsid w:val="00F42E7B"/>
    <w:rsid w:val="00F44EEB"/>
    <w:rsid w:val="00F475D1"/>
    <w:rsid w:val="00F477DC"/>
    <w:rsid w:val="00F47B2F"/>
    <w:rsid w:val="00F50313"/>
    <w:rsid w:val="00F5046F"/>
    <w:rsid w:val="00F50498"/>
    <w:rsid w:val="00F5248D"/>
    <w:rsid w:val="00F52683"/>
    <w:rsid w:val="00F553D4"/>
    <w:rsid w:val="00F61026"/>
    <w:rsid w:val="00F61193"/>
    <w:rsid w:val="00F614DB"/>
    <w:rsid w:val="00F61EB1"/>
    <w:rsid w:val="00F64D9D"/>
    <w:rsid w:val="00F67EF4"/>
    <w:rsid w:val="00F67FE8"/>
    <w:rsid w:val="00F70F10"/>
    <w:rsid w:val="00F719D1"/>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599C"/>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9FD"/>
    <w:rsid w:val="00FC6662"/>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1DDB"/>
    <w:rsid w:val="00FF2323"/>
    <w:rsid w:val="00FF2852"/>
    <w:rsid w:val="00FF35E8"/>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D045C35"/>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F66D-C820-43B5-985B-902D42C5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51</cp:revision>
  <cp:lastPrinted>2022-02-28T08:00:00Z</cp:lastPrinted>
  <dcterms:created xsi:type="dcterms:W3CDTF">2023-07-17T09:29:00Z</dcterms:created>
  <dcterms:modified xsi:type="dcterms:W3CDTF">2023-07-17T10:53:00Z</dcterms:modified>
</cp:coreProperties>
</file>